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8132C" w14:textId="77777777" w:rsidR="000C5D4F" w:rsidRPr="00EE1E61" w:rsidRDefault="000C5D4F" w:rsidP="2B286425">
      <w:pPr>
        <w:spacing w:line="360" w:lineRule="exact"/>
        <w:ind w:firstLine="840"/>
        <w:jc w:val="center"/>
        <w:rPr>
          <w:b/>
          <w:bCs/>
          <w:color w:val="000000" w:themeColor="text1"/>
          <w:sz w:val="28"/>
          <w:szCs w:val="28"/>
        </w:rPr>
      </w:pPr>
      <w:r w:rsidRPr="2B286425">
        <w:rPr>
          <w:b/>
          <w:bCs/>
          <w:color w:val="000000" w:themeColor="text1"/>
          <w:sz w:val="28"/>
          <w:szCs w:val="28"/>
        </w:rPr>
        <w:t>Material Transfer Agreement</w:t>
      </w:r>
    </w:p>
    <w:p w14:paraId="74F44244" w14:textId="77777777" w:rsidR="000C5D4F" w:rsidRDefault="000C5D4F" w:rsidP="00C0014A">
      <w:pPr>
        <w:spacing w:line="360" w:lineRule="exact"/>
        <w:jc w:val="center"/>
        <w:rPr>
          <w:color w:val="000000" w:themeColor="text1"/>
          <w:sz w:val="24"/>
          <w:szCs w:val="28"/>
        </w:rPr>
      </w:pPr>
      <w:r>
        <w:rPr>
          <w:rFonts w:hint="eastAsia"/>
          <w:color w:val="000000" w:themeColor="text1"/>
          <w:sz w:val="24"/>
          <w:szCs w:val="28"/>
        </w:rPr>
        <w:t>（</w:t>
      </w:r>
      <w:r w:rsidRPr="003C4A84">
        <w:rPr>
          <w:rFonts w:hint="eastAsia"/>
          <w:color w:val="000000" w:themeColor="text1"/>
          <w:sz w:val="24"/>
          <w:szCs w:val="28"/>
        </w:rPr>
        <w:t>ヒト臍帯</w:t>
      </w:r>
      <w:r w:rsidRPr="003C4A84">
        <w:rPr>
          <w:color w:val="000000" w:themeColor="text1"/>
          <w:sz w:val="24"/>
          <w:szCs w:val="28"/>
        </w:rPr>
        <w:t>/羊膜由来の間葉系間質細胞提供同意書</w:t>
      </w:r>
      <w:r>
        <w:rPr>
          <w:rFonts w:hint="eastAsia"/>
          <w:color w:val="000000" w:themeColor="text1"/>
          <w:sz w:val="24"/>
          <w:szCs w:val="28"/>
        </w:rPr>
        <w:t>）</w:t>
      </w:r>
    </w:p>
    <w:p w14:paraId="599F2F40" w14:textId="77777777" w:rsidR="000C5D4F" w:rsidRPr="003C4A84" w:rsidRDefault="000C5D4F" w:rsidP="002D6094">
      <w:pPr>
        <w:jc w:val="center"/>
        <w:rPr>
          <w:color w:val="000000" w:themeColor="text1"/>
          <w:sz w:val="24"/>
          <w:szCs w:val="28"/>
        </w:rPr>
      </w:pPr>
    </w:p>
    <w:p w14:paraId="4AE49087" w14:textId="77777777" w:rsidR="000C5D4F" w:rsidRDefault="000C5D4F" w:rsidP="003C4A84">
      <w:pPr>
        <w:ind w:firstLineChars="100" w:firstLine="210"/>
      </w:pPr>
      <w:r w:rsidRPr="002D6094">
        <w:t>セルリソーシズ株式会社(以下「CRC」という</w:t>
      </w:r>
      <w:r>
        <w:rPr>
          <w:rFonts w:hint="eastAsia"/>
        </w:rPr>
        <w:t>。</w:t>
      </w:r>
      <w:r w:rsidRPr="002D6094">
        <w:t>)</w:t>
      </w:r>
      <w:r w:rsidRPr="002D6094">
        <w:rPr>
          <w:rFonts w:hint="eastAsia"/>
        </w:rPr>
        <w:t>と</w:t>
      </w:r>
      <w:r w:rsidRPr="002D6094">
        <w:t>、</w:t>
      </w:r>
      <w:r w:rsidRPr="002D6094">
        <w:t>○○○</w:t>
      </w:r>
      <w:r w:rsidRPr="002D6094">
        <w:t xml:space="preserve">　</w:t>
      </w:r>
      <w:r w:rsidRPr="002D6094">
        <w:t>○○○</w:t>
      </w:r>
      <w:r w:rsidRPr="002D6094">
        <w:t>(以下「受領者」という</w:t>
      </w:r>
      <w:r>
        <w:rPr>
          <w:rFonts w:hint="eastAsia"/>
        </w:rPr>
        <w:t>。</w:t>
      </w:r>
      <w:r w:rsidRPr="002D6094">
        <w:t>)</w:t>
      </w:r>
      <w:r>
        <w:rPr>
          <w:rFonts w:hint="eastAsia"/>
        </w:rPr>
        <w:t>は、CRCが製造したヒト臍帯/羊膜由来の間葉系間質細胞を受領者に提供することに関し、以下のとおり合意する（以下、本件同意書を「本MTA」という。）。</w:t>
      </w:r>
    </w:p>
    <w:p w14:paraId="3D89628F" w14:textId="77777777" w:rsidR="000C5D4F" w:rsidRDefault="000C5D4F" w:rsidP="004F231B"/>
    <w:p w14:paraId="5A96E7C8" w14:textId="77777777" w:rsidR="000C5D4F" w:rsidRPr="0032224D" w:rsidRDefault="000C5D4F" w:rsidP="003C4A84">
      <w:pPr>
        <w:pStyle w:val="1"/>
      </w:pPr>
      <w:r w:rsidRPr="0032224D">
        <w:rPr>
          <w:rFonts w:hint="eastAsia"/>
        </w:rPr>
        <w:t>定義</w:t>
      </w:r>
    </w:p>
    <w:p w14:paraId="6A46C9B5" w14:textId="77777777" w:rsidR="000C5D4F" w:rsidRDefault="000C5D4F" w:rsidP="003C4A84">
      <w:pPr>
        <w:pStyle w:val="a0"/>
        <w:numPr>
          <w:ilvl w:val="1"/>
          <w:numId w:val="2"/>
        </w:numPr>
        <w:ind w:left="426"/>
      </w:pPr>
      <w:r>
        <w:t>原試料</w:t>
      </w:r>
    </w:p>
    <w:p w14:paraId="38B50DBB" w14:textId="77777777" w:rsidR="000C5D4F" w:rsidRDefault="000C5D4F" w:rsidP="004F231B">
      <w:pPr>
        <w:ind w:leftChars="200" w:left="420"/>
      </w:pPr>
      <w:r>
        <w:t>CRC</w:t>
      </w:r>
      <w:r>
        <w:rPr>
          <w:rFonts w:hint="eastAsia"/>
        </w:rPr>
        <w:t>が製造し、提供するヒト臍帯/羊膜由来の</w:t>
      </w:r>
      <w:r>
        <w:t>間葉系間質細胞を</w:t>
      </w:r>
      <w:r>
        <w:rPr>
          <w:rFonts w:hint="eastAsia"/>
        </w:rPr>
        <w:t>意味する</w:t>
      </w:r>
      <w:r>
        <w:t>。</w:t>
      </w:r>
      <w:r>
        <w:rPr>
          <w:rFonts w:hint="eastAsia"/>
        </w:rPr>
        <w:t>なお、間葉系間質細胞とは、中胚葉性組織（間葉）に由来する体性幹細胞であり、分化誘導により、骨、軟骨、脂肪組織など、間葉系組織由来の細胞への分化が示唆されているものをいう。</w:t>
      </w:r>
    </w:p>
    <w:p w14:paraId="14DC84C5" w14:textId="77777777" w:rsidR="000C5D4F" w:rsidRDefault="000C5D4F" w:rsidP="00156A69">
      <w:pPr>
        <w:pStyle w:val="a0"/>
        <w:numPr>
          <w:ilvl w:val="1"/>
          <w:numId w:val="2"/>
        </w:numPr>
        <w:ind w:left="426"/>
      </w:pPr>
      <w:r>
        <w:t>子孫</w:t>
      </w:r>
    </w:p>
    <w:p w14:paraId="6ADE3821" w14:textId="77777777" w:rsidR="000C5D4F" w:rsidRDefault="000C5D4F" w:rsidP="00156A69">
      <w:pPr>
        <w:pStyle w:val="a0"/>
        <w:ind w:left="426"/>
      </w:pPr>
      <w:r>
        <w:t>原試料</w:t>
      </w:r>
      <w:r>
        <w:rPr>
          <w:rFonts w:hint="eastAsia"/>
        </w:rPr>
        <w:t>から発生する</w:t>
      </w:r>
      <w:r>
        <w:t>改変していない後裔を</w:t>
      </w:r>
      <w:r>
        <w:rPr>
          <w:rFonts w:hint="eastAsia"/>
        </w:rPr>
        <w:t>いう</w:t>
      </w:r>
      <w:r>
        <w:t>。</w:t>
      </w:r>
    </w:p>
    <w:p w14:paraId="6A1C3D87" w14:textId="77777777" w:rsidR="000C5D4F" w:rsidRDefault="000C5D4F" w:rsidP="00156A69">
      <w:pPr>
        <w:pStyle w:val="a0"/>
        <w:numPr>
          <w:ilvl w:val="1"/>
          <w:numId w:val="2"/>
        </w:numPr>
        <w:ind w:left="426"/>
      </w:pPr>
      <w:r>
        <w:t>非修飾派生物</w:t>
      </w:r>
    </w:p>
    <w:p w14:paraId="5871417A" w14:textId="77777777" w:rsidR="000C5D4F" w:rsidRPr="002766E6" w:rsidRDefault="000C5D4F" w:rsidP="002766E6">
      <w:pPr>
        <w:ind w:leftChars="200" w:left="420"/>
      </w:pPr>
      <w:r>
        <w:t>原試料に固有かつ特徴的な物質</w:t>
      </w:r>
      <w:r>
        <w:rPr>
          <w:rFonts w:hint="eastAsia"/>
        </w:rPr>
        <w:t>及び</w:t>
      </w:r>
      <w:r>
        <w:t>配列データを</w:t>
      </w:r>
      <w:r>
        <w:rPr>
          <w:rFonts w:hint="eastAsia"/>
        </w:rPr>
        <w:t>いい、特徴的な核酸、タンパク質、脂質、炭水化物、代謝物、膜組織、エクソソーム、細胞小器官、その他の固有物質、ヌクレオチド、アミノ酸又はその他の生物学的重合性モノマーの特徴的な配列データ、該特徴的な配列データに従って発現した生物学的ポリマー、ハイブリドーマ細胞株から分泌された抗体、又は上記のいずれかの精製若しくは分画されたサブセット若しくは溶解物を含むが、これらに限定されないものをいう。</w:t>
      </w:r>
    </w:p>
    <w:p w14:paraId="0BE9D292" w14:textId="77777777" w:rsidR="000C5D4F" w:rsidRDefault="000C5D4F" w:rsidP="00156A69">
      <w:pPr>
        <w:pStyle w:val="a0"/>
        <w:numPr>
          <w:ilvl w:val="1"/>
          <w:numId w:val="2"/>
        </w:numPr>
        <w:ind w:left="426"/>
      </w:pPr>
      <w:r>
        <w:t>改変物</w:t>
      </w:r>
    </w:p>
    <w:p w14:paraId="243FD813" w14:textId="77777777" w:rsidR="000C5D4F" w:rsidRDefault="000C5D4F" w:rsidP="00736BAD">
      <w:pPr>
        <w:ind w:leftChars="200" w:left="420"/>
      </w:pPr>
      <w:r>
        <w:rPr>
          <w:rFonts w:hint="eastAsia"/>
        </w:rPr>
        <w:t>受領者が、自ら若しくは使用者（定義は第3条）を通じて、又は、</w:t>
      </w:r>
      <w:r w:rsidRPr="006E4044">
        <w:rPr>
          <w:rFonts w:hint="eastAsia"/>
        </w:rPr>
        <w:t>共同研究者</w:t>
      </w:r>
      <w:r>
        <w:rPr>
          <w:rFonts w:hint="eastAsia"/>
        </w:rPr>
        <w:t>（定義は第6条）</w:t>
      </w:r>
      <w:r w:rsidRPr="006E4044">
        <w:rPr>
          <w:rFonts w:hint="eastAsia"/>
        </w:rPr>
        <w:t>と共に生成</w:t>
      </w:r>
      <w:r>
        <w:rPr>
          <w:rFonts w:hint="eastAsia"/>
        </w:rPr>
        <w:t>した生物又は生物学的試料であって、子孫又は非修飾派生物ではないが、原試料を含有又は組み込んだものをいう。たとえば、改変物は、原試料が分子生物学的技術によって改変された際に生じる。</w:t>
      </w:r>
    </w:p>
    <w:p w14:paraId="40510ABF" w14:textId="77777777" w:rsidR="000C5D4F" w:rsidRDefault="000C5D4F" w:rsidP="003C4A84">
      <w:pPr>
        <w:pStyle w:val="a0"/>
        <w:numPr>
          <w:ilvl w:val="1"/>
          <w:numId w:val="2"/>
        </w:numPr>
        <w:ind w:left="426"/>
      </w:pPr>
      <w:r>
        <w:t>商業的利用</w:t>
      </w:r>
    </w:p>
    <w:p w14:paraId="001623EC" w14:textId="77777777" w:rsidR="000C5D4F" w:rsidRDefault="000C5D4F" w:rsidP="003C4A84">
      <w:pPr>
        <w:ind w:leftChars="200" w:left="420"/>
      </w:pPr>
      <w:r>
        <w:rPr>
          <w:rFonts w:hint="eastAsia"/>
        </w:rPr>
        <w:t>営利又は商業的利益を目的とした</w:t>
      </w:r>
      <w:r>
        <w:t>すべての行為を意味し、以下を含むが</w:t>
      </w:r>
      <w:r>
        <w:rPr>
          <w:rFonts w:hint="eastAsia"/>
        </w:rPr>
        <w:t>、</w:t>
      </w:r>
      <w:r>
        <w:t>これらに限定されないものとする。</w:t>
      </w:r>
    </w:p>
    <w:p w14:paraId="6C6CC2BD" w14:textId="77777777" w:rsidR="000C5D4F" w:rsidRDefault="000C5D4F" w:rsidP="003C4A84">
      <w:pPr>
        <w:pStyle w:val="a0"/>
        <w:numPr>
          <w:ilvl w:val="0"/>
          <w:numId w:val="4"/>
        </w:numPr>
        <w:tabs>
          <w:tab w:val="left" w:pos="993"/>
          <w:tab w:val="left" w:pos="1316"/>
        </w:tabs>
        <w:ind w:left="993" w:hanging="567"/>
      </w:pPr>
      <w:r>
        <w:rPr>
          <w:rFonts w:hint="eastAsia"/>
        </w:rPr>
        <w:t>原試料の</w:t>
      </w:r>
      <w:r>
        <w:t>販売、ライセンス供与、貸与、輸出、その他</w:t>
      </w:r>
      <w:r>
        <w:rPr>
          <w:rFonts w:hint="eastAsia"/>
        </w:rPr>
        <w:t>営利組織に対する譲渡</w:t>
      </w:r>
    </w:p>
    <w:p w14:paraId="2377BABC" w14:textId="77777777" w:rsidR="000C5D4F" w:rsidRDefault="000C5D4F" w:rsidP="003C4A84">
      <w:pPr>
        <w:pStyle w:val="a0"/>
        <w:numPr>
          <w:ilvl w:val="0"/>
          <w:numId w:val="4"/>
        </w:numPr>
        <w:tabs>
          <w:tab w:val="left" w:pos="993"/>
          <w:tab w:val="left" w:pos="1316"/>
        </w:tabs>
        <w:ind w:left="993" w:hanging="567"/>
      </w:pPr>
      <w:r>
        <w:t>営利を目的とした</w:t>
      </w:r>
      <w:r>
        <w:rPr>
          <w:rFonts w:hint="eastAsia"/>
        </w:rPr>
        <w:t>受託</w:t>
      </w:r>
      <w:r>
        <w:t>サービス</w:t>
      </w:r>
      <w:r>
        <w:rPr>
          <w:rFonts w:hint="eastAsia"/>
        </w:rPr>
        <w:t>の</w:t>
      </w:r>
      <w:r>
        <w:t>提供</w:t>
      </w:r>
      <w:r>
        <w:rPr>
          <w:rFonts w:hint="eastAsia"/>
        </w:rPr>
        <w:t>（</w:t>
      </w:r>
      <w:r>
        <w:t>前臨床試験、臨床試験、</w:t>
      </w:r>
      <w:r>
        <w:rPr>
          <w:rFonts w:hint="eastAsia"/>
        </w:rPr>
        <w:t>もしくは</w:t>
      </w:r>
      <w:r>
        <w:t>生物製剤の製造受託サービス、</w:t>
      </w:r>
      <w:r>
        <w:rPr>
          <w:rFonts w:hint="eastAsia"/>
        </w:rPr>
        <w:t>又は、</w:t>
      </w:r>
      <w:r>
        <w:t>CRO</w:t>
      </w:r>
      <w:r>
        <w:rPr>
          <w:rFonts w:hint="eastAsia"/>
        </w:rPr>
        <w:t>（定義は本条第6項）、</w:t>
      </w:r>
      <w:r>
        <w:t>大学等の共同利用施設、その他第三者の委託機関による有償サービスを含むが、これらに限ら</w:t>
      </w:r>
      <w:r>
        <w:rPr>
          <w:rFonts w:hint="eastAsia"/>
        </w:rPr>
        <w:t>れない。）</w:t>
      </w:r>
    </w:p>
    <w:p w14:paraId="434378F7" w14:textId="77777777" w:rsidR="000C5D4F" w:rsidRDefault="000C5D4F" w:rsidP="003C4A84">
      <w:pPr>
        <w:pStyle w:val="a0"/>
        <w:numPr>
          <w:ilvl w:val="0"/>
          <w:numId w:val="4"/>
        </w:numPr>
        <w:tabs>
          <w:tab w:val="left" w:pos="993"/>
          <w:tab w:val="left" w:pos="1316"/>
        </w:tabs>
        <w:ind w:left="993" w:hanging="567"/>
      </w:pPr>
      <w:r>
        <w:t>原試料を使用した製品の製造</w:t>
      </w:r>
      <w:r>
        <w:rPr>
          <w:rFonts w:hint="eastAsia"/>
        </w:rPr>
        <w:t>若しくは</w:t>
      </w:r>
      <w:r>
        <w:t>製品化、</w:t>
      </w:r>
      <w:r>
        <w:rPr>
          <w:rFonts w:hint="eastAsia"/>
        </w:rPr>
        <w:t>又は</w:t>
      </w:r>
      <w:r>
        <w:t>市販を目的としたプロセスでの利用</w:t>
      </w:r>
    </w:p>
    <w:p w14:paraId="0E847E31" w14:textId="77777777" w:rsidR="000C5D4F" w:rsidRDefault="000C5D4F" w:rsidP="003C4A84">
      <w:pPr>
        <w:pStyle w:val="a0"/>
        <w:numPr>
          <w:ilvl w:val="0"/>
          <w:numId w:val="4"/>
        </w:numPr>
        <w:tabs>
          <w:tab w:val="left" w:pos="993"/>
          <w:tab w:val="left" w:pos="1316"/>
        </w:tabs>
        <w:ind w:left="993" w:hanging="567"/>
      </w:pPr>
      <w:r>
        <w:lastRenderedPageBreak/>
        <w:t>政府機関(FDA、EMEA、EPAなど)、医療機関、製薬企業等によって規制・承認を要する臨床試験</w:t>
      </w:r>
      <w:r>
        <w:rPr>
          <w:rFonts w:hint="eastAsia"/>
        </w:rPr>
        <w:t>又は</w:t>
      </w:r>
      <w:r>
        <w:t>その他の試験での利用</w:t>
      </w:r>
    </w:p>
    <w:p w14:paraId="0BE9C4D8" w14:textId="77777777" w:rsidR="000C5D4F" w:rsidRDefault="000C5D4F" w:rsidP="003C4A84">
      <w:pPr>
        <w:pStyle w:val="a0"/>
        <w:numPr>
          <w:ilvl w:val="0"/>
          <w:numId w:val="4"/>
        </w:numPr>
        <w:tabs>
          <w:tab w:val="left" w:pos="993"/>
          <w:tab w:val="left" w:pos="1316"/>
        </w:tabs>
        <w:ind w:left="993" w:hanging="567"/>
      </w:pPr>
      <w:r>
        <w:t>原試料から取得されたデータ</w:t>
      </w:r>
      <w:r>
        <w:rPr>
          <w:rFonts w:hint="eastAsia"/>
        </w:rPr>
        <w:t>の営利目的での</w:t>
      </w:r>
      <w:r>
        <w:t>収集および</w:t>
      </w:r>
      <w:r>
        <w:rPr>
          <w:rFonts w:hint="eastAsia"/>
        </w:rPr>
        <w:t>使用</w:t>
      </w:r>
    </w:p>
    <w:p w14:paraId="223137EF" w14:textId="057BE664" w:rsidR="000C5D4F" w:rsidRDefault="000C5D4F" w:rsidP="003C4A84">
      <w:pPr>
        <w:pStyle w:val="a0"/>
        <w:numPr>
          <w:ilvl w:val="0"/>
          <w:numId w:val="4"/>
        </w:numPr>
        <w:tabs>
          <w:tab w:val="left" w:pos="993"/>
          <w:tab w:val="left" w:pos="1316"/>
        </w:tabs>
        <w:ind w:left="993" w:hanging="567"/>
      </w:pPr>
      <w:r>
        <w:t>全ゲノム</w:t>
      </w:r>
      <w:r>
        <w:rPr>
          <w:rFonts w:hint="eastAsia"/>
        </w:rPr>
        <w:t>又は</w:t>
      </w:r>
      <w:r>
        <w:t>部分ゲノムの配列の</w:t>
      </w:r>
      <w:r w:rsidRPr="007B7AE3">
        <w:rPr>
          <w:rFonts w:hint="eastAsia"/>
        </w:rPr>
        <w:t>営利目的での</w:t>
      </w:r>
      <w:r w:rsidRPr="007B7AE3">
        <w:t>生</w:t>
      </w:r>
      <w:r>
        <w:t>成と営利目的で</w:t>
      </w:r>
      <w:r>
        <w:rPr>
          <w:rFonts w:hint="eastAsia"/>
        </w:rPr>
        <w:t>の</w:t>
      </w:r>
      <w:r>
        <w:t>使用</w:t>
      </w:r>
    </w:p>
    <w:p w14:paraId="553B9EC5" w14:textId="77777777" w:rsidR="000C5D4F" w:rsidRDefault="000C5D4F" w:rsidP="003C4A84">
      <w:pPr>
        <w:pStyle w:val="a0"/>
        <w:numPr>
          <w:ilvl w:val="1"/>
          <w:numId w:val="2"/>
        </w:numPr>
        <w:ind w:left="426"/>
      </w:pPr>
      <w:r>
        <w:t>提供者</w:t>
      </w:r>
    </w:p>
    <w:p w14:paraId="6B46C853" w14:textId="77777777" w:rsidR="000C5D4F" w:rsidRDefault="000C5D4F" w:rsidP="003C4A84">
      <w:pPr>
        <w:ind w:leftChars="200" w:left="420"/>
      </w:pPr>
      <w:r>
        <w:rPr>
          <w:rFonts w:hint="eastAsia"/>
        </w:rPr>
        <w:t>原試料の製造に必要な間葉系幹細胞の元となる胎児附属物を</w:t>
      </w:r>
      <w:r>
        <w:t>CRCに提供</w:t>
      </w:r>
      <w:r>
        <w:rPr>
          <w:rFonts w:hint="eastAsia"/>
        </w:rPr>
        <w:t>した者をいう。なお、</w:t>
      </w:r>
      <w:r>
        <w:t>提供者は、当該組織の提供にあたり、適切なインフォームド・コンセントを行い、その情報</w:t>
      </w:r>
      <w:r>
        <w:rPr>
          <w:rFonts w:hint="eastAsia"/>
        </w:rPr>
        <w:t>及び</w:t>
      </w:r>
      <w:r>
        <w:t>倫理的承認はCRCが責任をもって管理する。</w:t>
      </w:r>
    </w:p>
    <w:p w14:paraId="1580136A" w14:textId="77777777" w:rsidR="000C5D4F" w:rsidRDefault="000C5D4F" w:rsidP="003C4A84">
      <w:pPr>
        <w:pStyle w:val="a0"/>
        <w:numPr>
          <w:ilvl w:val="1"/>
          <w:numId w:val="2"/>
        </w:numPr>
        <w:ind w:left="426"/>
      </w:pPr>
      <w:r>
        <w:t>CRO</w:t>
      </w:r>
    </w:p>
    <w:p w14:paraId="6D757557" w14:textId="77777777" w:rsidR="000C5D4F" w:rsidRDefault="000C5D4F" w:rsidP="00F47D4C">
      <w:pPr>
        <w:ind w:leftChars="200" w:left="420"/>
      </w:pPr>
      <w:r>
        <w:rPr>
          <w:rFonts w:hint="eastAsia"/>
        </w:rPr>
        <w:t>受託研究機関、受託製造機関、受託開発・製造機関、又はこれに類する事業体であり、受領者又はその他の顧客のために医薬品等の開発に関するサービスの提供を行う組織をいう</w:t>
      </w:r>
      <w:r w:rsidRPr="007B7AE3">
        <w:t>。</w:t>
      </w:r>
    </w:p>
    <w:p w14:paraId="404F89E3" w14:textId="77777777" w:rsidR="000C5D4F" w:rsidRPr="006B5386" w:rsidRDefault="000C5D4F" w:rsidP="00F47D4C">
      <w:pPr>
        <w:ind w:leftChars="200" w:left="420"/>
      </w:pPr>
    </w:p>
    <w:p w14:paraId="466997D7" w14:textId="77777777" w:rsidR="000C5D4F" w:rsidRDefault="000C5D4F" w:rsidP="00860DD7">
      <w:pPr>
        <w:pStyle w:val="1"/>
      </w:pPr>
      <w:r>
        <w:rPr>
          <w:rFonts w:hint="eastAsia"/>
        </w:rPr>
        <w:t>原試料等の所有権</w:t>
      </w:r>
    </w:p>
    <w:p w14:paraId="5BF2ECCB" w14:textId="77777777" w:rsidR="000C5D4F" w:rsidRDefault="000C5D4F" w:rsidP="00493B2A">
      <w:r>
        <w:t>CRCは</w:t>
      </w:r>
      <w:r>
        <w:rPr>
          <w:rFonts w:hint="eastAsia"/>
        </w:rPr>
        <w:t>、原試料、子孫、非修飾派生物、及び改変物（以下、個別に又は総称して「研究対象有体物」という。）に対する所有権を有する。</w:t>
      </w:r>
    </w:p>
    <w:p w14:paraId="117311D9" w14:textId="77777777" w:rsidR="000C5D4F" w:rsidRDefault="000C5D4F" w:rsidP="00860DD7">
      <w:pPr>
        <w:pStyle w:val="1"/>
      </w:pPr>
      <w:r>
        <w:t>使用</w:t>
      </w:r>
      <w:r>
        <w:rPr>
          <w:rFonts w:hint="eastAsia"/>
        </w:rPr>
        <w:t>許諾・使用条件</w:t>
      </w:r>
    </w:p>
    <w:p w14:paraId="06806D1B" w14:textId="42835415" w:rsidR="000C5D4F" w:rsidRDefault="000C5D4F" w:rsidP="00D83FB1">
      <w:pPr>
        <w:pStyle w:val="a0"/>
        <w:numPr>
          <w:ilvl w:val="0"/>
          <w:numId w:val="8"/>
        </w:numPr>
        <w:ind w:left="426"/>
      </w:pPr>
      <w:r>
        <w:rPr>
          <w:rFonts w:hint="eastAsia"/>
        </w:rPr>
        <w:t>CRCは、原試料を受領者に引き渡すことで、受領者に対し、研究対象有体物の無償かつ非独占的な使用権を許諾する。</w:t>
      </w:r>
    </w:p>
    <w:p w14:paraId="07E64BED" w14:textId="77777777" w:rsidR="000C5D4F" w:rsidRDefault="000C5D4F" w:rsidP="002D6094">
      <w:pPr>
        <w:pStyle w:val="a0"/>
        <w:numPr>
          <w:ilvl w:val="0"/>
          <w:numId w:val="8"/>
        </w:numPr>
        <w:ind w:left="426"/>
      </w:pPr>
      <w:r>
        <w:rPr>
          <w:rFonts w:hint="eastAsia"/>
        </w:rPr>
        <w:t>受領者は、</w:t>
      </w:r>
      <w:r>
        <w:t>CRCが提供する</w:t>
      </w:r>
      <w:r>
        <w:rPr>
          <w:rFonts w:hint="eastAsia"/>
        </w:rPr>
        <w:t>研究対象有体物</w:t>
      </w:r>
      <w:r>
        <w:t>を</w:t>
      </w:r>
      <w:r>
        <w:rPr>
          <w:rFonts w:hint="eastAsia"/>
        </w:rPr>
        <w:t>、別紙第1項（使用目的）に記載の研究（以下「本研究」という。）</w:t>
      </w:r>
      <w:r>
        <w:t>のために</w:t>
      </w:r>
      <w:r>
        <w:rPr>
          <w:rFonts w:hint="eastAsia"/>
        </w:rPr>
        <w:t>のみ使用</w:t>
      </w:r>
      <w:r>
        <w:t>する。</w:t>
      </w:r>
      <w:r>
        <w:rPr>
          <w:rFonts w:hint="eastAsia"/>
        </w:rPr>
        <w:t>受領者は、本研究は、医学の発展を目指したものであり、ヒト由来試料を使用する必然性を有するものであることを表明し保証する。</w:t>
      </w:r>
    </w:p>
    <w:p w14:paraId="28FB6F88" w14:textId="70A3FB37" w:rsidR="000C5D4F" w:rsidRDefault="000C5D4F" w:rsidP="009D174F">
      <w:pPr>
        <w:pStyle w:val="a0"/>
        <w:numPr>
          <w:ilvl w:val="0"/>
          <w:numId w:val="8"/>
        </w:numPr>
        <w:ind w:left="426"/>
      </w:pPr>
      <w:r>
        <w:rPr>
          <w:rFonts w:hint="eastAsia"/>
        </w:rPr>
        <w:t>受領者は、研究対象有体物を、受領者と同じ研究室、部署、またはプロジェクトチームに所属している者</w:t>
      </w:r>
      <w:r w:rsidRPr="007B7AE3">
        <w:rPr>
          <w:rFonts w:hint="eastAsia"/>
        </w:rPr>
        <w:t>（明確化のために述べると、受領者と異なる大学、企業、研究機関等の組織に属する場合であっても、同じプロジェクトチームに所属している場合には、これに含まれる。）で</w:t>
      </w:r>
      <w:r>
        <w:rPr>
          <w:rFonts w:hint="eastAsia"/>
        </w:rPr>
        <w:t>あって、本研究に従事する別紙第2項（使用者）に記載の者（以下「使用者」という。）に限り使用させることができる。</w:t>
      </w:r>
    </w:p>
    <w:p w14:paraId="50F2833B" w14:textId="77777777" w:rsidR="000C5D4F" w:rsidRDefault="000C5D4F" w:rsidP="00851006">
      <w:pPr>
        <w:pStyle w:val="a0"/>
        <w:numPr>
          <w:ilvl w:val="0"/>
          <w:numId w:val="8"/>
        </w:numPr>
        <w:ind w:left="426"/>
      </w:pPr>
      <w:r>
        <w:rPr>
          <w:rFonts w:hint="eastAsia"/>
        </w:rPr>
        <w:t>受領者及び使用者は、研究対象有体物を、別紙第3項（使用場所）記載の場所（以下「使用場所」という。）においてのみ使用することができる。ただし、使用場所は、受領者及び使用者以外の者が自由に出入りし、利用できる場所であってはならない。また、受領者は、使用場所以外の場所に研究対象有体物を保管してはならない。</w:t>
      </w:r>
    </w:p>
    <w:p w14:paraId="02A14B93" w14:textId="5DE9671D" w:rsidR="000C5D4F" w:rsidRDefault="000C5D4F" w:rsidP="00D23E37">
      <w:pPr>
        <w:pStyle w:val="a0"/>
        <w:numPr>
          <w:ilvl w:val="0"/>
          <w:numId w:val="8"/>
        </w:numPr>
        <w:ind w:left="426"/>
      </w:pPr>
      <w:r>
        <w:rPr>
          <w:rFonts w:hint="eastAsia"/>
        </w:rPr>
        <w:t>受領者は、本研究の内容、使用者、及び使用場所を変更する場合、CRCに事前に通知し、CRCの書面による同意を得なければならない。</w:t>
      </w:r>
    </w:p>
    <w:p w14:paraId="00DCF16A" w14:textId="77777777" w:rsidR="000C5D4F" w:rsidRDefault="000C5D4F" w:rsidP="00860DD7">
      <w:pPr>
        <w:pStyle w:val="1"/>
      </w:pPr>
      <w:r>
        <w:rPr>
          <w:rFonts w:hint="eastAsia"/>
        </w:rPr>
        <w:lastRenderedPageBreak/>
        <w:t>禁止事項</w:t>
      </w:r>
    </w:p>
    <w:p w14:paraId="37262D07" w14:textId="77777777" w:rsidR="000C5D4F" w:rsidRDefault="000C5D4F" w:rsidP="00F3336E">
      <w:r>
        <w:rPr>
          <w:rFonts w:hint="eastAsia"/>
        </w:rPr>
        <w:t>受領者は、研究対象有体物の使用に関し、以下の行為をすることは許されない。</w:t>
      </w:r>
    </w:p>
    <w:p w14:paraId="4E9A34E3" w14:textId="77777777" w:rsidR="000C5D4F" w:rsidRDefault="000C5D4F" w:rsidP="00654544">
      <w:pPr>
        <w:pStyle w:val="a0"/>
        <w:numPr>
          <w:ilvl w:val="0"/>
          <w:numId w:val="10"/>
        </w:numPr>
        <w:tabs>
          <w:tab w:val="left" w:pos="1316"/>
        </w:tabs>
        <w:ind w:left="1008" w:hanging="560"/>
      </w:pPr>
      <w:r>
        <w:rPr>
          <w:rFonts w:hint="eastAsia"/>
        </w:rPr>
        <w:t>人体に対する投与を目的として研究対象有体物を使用（臨床使用、診断、治療を含むが、これらに限られない。）すること</w:t>
      </w:r>
    </w:p>
    <w:p w14:paraId="0CEBBCEA" w14:textId="77777777" w:rsidR="000C5D4F" w:rsidRDefault="000C5D4F" w:rsidP="00654544">
      <w:pPr>
        <w:pStyle w:val="a0"/>
        <w:numPr>
          <w:ilvl w:val="0"/>
          <w:numId w:val="10"/>
        </w:numPr>
        <w:tabs>
          <w:tab w:val="left" w:pos="1316"/>
        </w:tabs>
        <w:ind w:left="1008" w:hanging="560"/>
      </w:pPr>
      <w:r>
        <w:rPr>
          <w:rFonts w:hint="eastAsia"/>
        </w:rPr>
        <w:t>CRCが同意した場合を除き、商業利用目的で研究対象有体物を使用すること</w:t>
      </w:r>
    </w:p>
    <w:p w14:paraId="4ABB0552" w14:textId="77777777" w:rsidR="000C5D4F" w:rsidRDefault="000C5D4F" w:rsidP="00654544">
      <w:pPr>
        <w:pStyle w:val="a0"/>
        <w:numPr>
          <w:ilvl w:val="0"/>
          <w:numId w:val="10"/>
        </w:numPr>
        <w:tabs>
          <w:tab w:val="left" w:pos="1316"/>
        </w:tabs>
        <w:ind w:left="1008" w:hanging="560"/>
      </w:pPr>
      <w:r>
        <w:rPr>
          <w:rFonts w:hint="eastAsia"/>
        </w:rPr>
        <w:t>第三者の権利利益（特許権、著作権、商標権、営業秘密、ノウハウを含むが、これらに限られない。）を侵害するような方法で研究対象有体物を使用すること</w:t>
      </w:r>
    </w:p>
    <w:p w14:paraId="03C7E9FE" w14:textId="5E25B74C" w:rsidR="000C5D4F" w:rsidRDefault="000C5D4F" w:rsidP="00654544">
      <w:pPr>
        <w:pStyle w:val="a0"/>
        <w:numPr>
          <w:ilvl w:val="0"/>
          <w:numId w:val="10"/>
        </w:numPr>
        <w:tabs>
          <w:tab w:val="left" w:pos="1316"/>
        </w:tabs>
        <w:ind w:left="1008" w:hanging="560"/>
      </w:pPr>
      <w:r>
        <w:rPr>
          <w:rFonts w:hint="eastAsia"/>
        </w:rPr>
        <w:t>法令、公序良俗（生命倫理を含む。）、又はCRCの指示に反して、研究対象有体物を使用、保管、又は処分すること</w:t>
      </w:r>
    </w:p>
    <w:p w14:paraId="27686887" w14:textId="77777777" w:rsidR="000C5D4F" w:rsidRDefault="000C5D4F" w:rsidP="00654544">
      <w:pPr>
        <w:pStyle w:val="a0"/>
        <w:numPr>
          <w:ilvl w:val="0"/>
          <w:numId w:val="10"/>
        </w:numPr>
        <w:tabs>
          <w:tab w:val="left" w:pos="1316"/>
        </w:tabs>
        <w:ind w:left="1008" w:hanging="560"/>
      </w:pPr>
      <w:r>
        <w:rPr>
          <w:rFonts w:hint="eastAsia"/>
        </w:rPr>
        <w:t>CRCが事前に同意した場合を除き、研究対象有体物についてリバースエンジニアリングを行うこと</w:t>
      </w:r>
    </w:p>
    <w:p w14:paraId="6B7EBFCF" w14:textId="77777777" w:rsidR="000C5D4F" w:rsidRDefault="000C5D4F" w:rsidP="00860DD7">
      <w:pPr>
        <w:pStyle w:val="1"/>
      </w:pPr>
      <w:r>
        <w:rPr>
          <w:rFonts w:hint="eastAsia"/>
        </w:rPr>
        <w:t>使用者の監督</w:t>
      </w:r>
    </w:p>
    <w:p w14:paraId="78914DF3" w14:textId="77777777" w:rsidR="000C5D4F" w:rsidRDefault="000C5D4F" w:rsidP="002D6094">
      <w:r>
        <w:rPr>
          <w:rFonts w:hint="eastAsia"/>
        </w:rPr>
        <w:t>受領者は、使用者に本MTAを遵守させるものとし、使用者の義務違反によってCRC又は第三者が損害を被った場合には、受領者が一切の責任を負うものとする。</w:t>
      </w:r>
    </w:p>
    <w:p w14:paraId="796856E3" w14:textId="77777777" w:rsidR="000C5D4F" w:rsidRDefault="000C5D4F" w:rsidP="00860DD7">
      <w:pPr>
        <w:pStyle w:val="1"/>
      </w:pPr>
      <w:r>
        <w:rPr>
          <w:rFonts w:hint="eastAsia"/>
        </w:rPr>
        <w:t>研究対象有体物の</w:t>
      </w:r>
      <w:r>
        <w:t>譲渡</w:t>
      </w:r>
      <w:r>
        <w:rPr>
          <w:rFonts w:hint="eastAsia"/>
        </w:rPr>
        <w:t>禁止・委託</w:t>
      </w:r>
      <w:r>
        <w:t xml:space="preserve">　</w:t>
      </w:r>
    </w:p>
    <w:p w14:paraId="7BCED9C2" w14:textId="4918BD4A" w:rsidR="000C5D4F" w:rsidRDefault="000C5D4F" w:rsidP="00D76936">
      <w:pPr>
        <w:pStyle w:val="a0"/>
        <w:numPr>
          <w:ilvl w:val="0"/>
          <w:numId w:val="13"/>
        </w:numPr>
      </w:pPr>
      <w:r>
        <w:t>受領者は、</w:t>
      </w:r>
      <w:r>
        <w:rPr>
          <w:rFonts w:hint="eastAsia"/>
        </w:rPr>
        <w:t>CRCの</w:t>
      </w:r>
      <w:r>
        <w:t>事前の</w:t>
      </w:r>
      <w:r>
        <w:rPr>
          <w:rFonts w:hint="eastAsia"/>
        </w:rPr>
        <w:t>書面による同意</w:t>
      </w:r>
      <w:r>
        <w:t>なしに、</w:t>
      </w:r>
      <w:r>
        <w:rPr>
          <w:rFonts w:hint="eastAsia"/>
        </w:rPr>
        <w:t>研究対象有体物</w:t>
      </w:r>
      <w:r>
        <w:t>を</w:t>
      </w:r>
      <w:r>
        <w:rPr>
          <w:rFonts w:hint="eastAsia"/>
        </w:rPr>
        <w:t>、使用者以外の</w:t>
      </w:r>
      <w:r>
        <w:t>第三者</w:t>
      </w:r>
      <w:r>
        <w:rPr>
          <w:rFonts w:hint="eastAsia"/>
        </w:rPr>
        <w:t>に提供、</w:t>
      </w:r>
      <w:r>
        <w:t>配布、販売、</w:t>
      </w:r>
      <w:r>
        <w:rPr>
          <w:rFonts w:hint="eastAsia"/>
        </w:rPr>
        <w:t>貸与、寄託（預託）、</w:t>
      </w:r>
      <w:r>
        <w:t>移転、またはその他の方法で入手</w:t>
      </w:r>
      <w:r>
        <w:rPr>
          <w:rFonts w:hint="eastAsia"/>
        </w:rPr>
        <w:t>（以下「提供等」という。）</w:t>
      </w:r>
      <w:r>
        <w:t>させてはならない</w:t>
      </w:r>
      <w:r>
        <w:rPr>
          <w:rFonts w:hint="eastAsia"/>
        </w:rPr>
        <w:t>（なお、疑義を避けるために述べると、本項における第三者への提供等には、CROに対する研究対象有体物の提供も含まれる。）。CRCは、当該第三者が本MTAに規定する禁止事項に該当する行為を行う蓋然性が高い等当該第三者に対する提供等が本MTAの目的との関係で不適切であると合理的に判断した場合を除き、第三者に対する提供等に係る同意を拒絶又は留保しないものとする。但し、CRCは、当該同意の提供にあたり、当該第三者がCRCとの間で本MTAと同様のMTAを締結することを条件とすることができるものとする。</w:t>
      </w:r>
    </w:p>
    <w:p w14:paraId="4B7F60E8" w14:textId="4534BA8F" w:rsidR="000C5D4F" w:rsidRDefault="000C5D4F" w:rsidP="002D6094">
      <w:pPr>
        <w:pStyle w:val="a0"/>
        <w:numPr>
          <w:ilvl w:val="0"/>
          <w:numId w:val="13"/>
        </w:numPr>
      </w:pPr>
      <w:r>
        <w:rPr>
          <w:rFonts w:hint="eastAsia"/>
        </w:rPr>
        <w:t>前項の規定に基づき、研究対象有体物を提供等した場合、</w:t>
      </w:r>
      <w:r>
        <w:t>受領者は、</w:t>
      </w:r>
      <w:r>
        <w:rPr>
          <w:rFonts w:hint="eastAsia"/>
        </w:rPr>
        <w:t>当該研究対象有体物の提供等の事実及び当該提供等の目的を含む関連</w:t>
      </w:r>
      <w:r>
        <w:t>プロジェクトの記録を保持し、</w:t>
      </w:r>
      <w:r>
        <w:rPr>
          <w:rFonts w:hint="eastAsia"/>
        </w:rPr>
        <w:t>CRCから</w:t>
      </w:r>
      <w:r>
        <w:t>要求</w:t>
      </w:r>
      <w:r>
        <w:rPr>
          <w:rFonts w:hint="eastAsia"/>
        </w:rPr>
        <w:t>があった場合には、それをC</w:t>
      </w:r>
      <w:r>
        <w:t>RCに提供するものとする。</w:t>
      </w:r>
    </w:p>
    <w:p w14:paraId="70B5835D" w14:textId="12E5CF87" w:rsidR="000C5D4F" w:rsidRDefault="000C5D4F" w:rsidP="002D6094">
      <w:pPr>
        <w:pStyle w:val="a0"/>
        <w:numPr>
          <w:ilvl w:val="0"/>
          <w:numId w:val="13"/>
        </w:numPr>
      </w:pPr>
      <w:r>
        <w:t>以下の各号で</w:t>
      </w:r>
      <w:r>
        <w:rPr>
          <w:rFonts w:hint="eastAsia"/>
        </w:rPr>
        <w:t>規定する</w:t>
      </w:r>
      <w:r>
        <w:t>変更があった</w:t>
      </w:r>
      <w:r>
        <w:rPr>
          <w:rFonts w:hint="eastAsia"/>
        </w:rPr>
        <w:t>場合</w:t>
      </w:r>
      <w:r>
        <w:t>、</w:t>
      </w:r>
      <w:r>
        <w:rPr>
          <w:rFonts w:hint="eastAsia"/>
        </w:rPr>
        <w:t>受領者は</w:t>
      </w:r>
      <w:r>
        <w:t>直ちにCRCへ通知し、</w:t>
      </w:r>
      <w:r>
        <w:rPr>
          <w:rFonts w:hint="eastAsia"/>
        </w:rPr>
        <w:t>CRCの指示に従い、</w:t>
      </w:r>
      <w:r>
        <w:t>変更覚書</w:t>
      </w:r>
      <w:r>
        <w:rPr>
          <w:rFonts w:hint="eastAsia"/>
        </w:rPr>
        <w:t>の締結を含む手続を実施するものとする</w:t>
      </w:r>
    </w:p>
    <w:p w14:paraId="7E7D73E1" w14:textId="15571DC6" w:rsidR="000C5D4F" w:rsidRPr="007B7AE3" w:rsidRDefault="000C5D4F" w:rsidP="00495DA7">
      <w:pPr>
        <w:pStyle w:val="a0"/>
        <w:numPr>
          <w:ilvl w:val="0"/>
          <w:numId w:val="14"/>
        </w:numPr>
        <w:tabs>
          <w:tab w:val="left" w:pos="1316"/>
        </w:tabs>
        <w:ind w:left="882"/>
      </w:pPr>
      <w:r w:rsidRPr="007B7AE3">
        <w:rPr>
          <w:rFonts w:hint="eastAsia"/>
        </w:rPr>
        <w:t>受領者が所属する研究室、部署、またはプロジェクトチームを変更（以下「所属変更」という。）し、変更後の所属先において継続して研究対象有体物を使用する場合</w:t>
      </w:r>
    </w:p>
    <w:p w14:paraId="2DD36A90" w14:textId="3AA91EFB" w:rsidR="000C5D4F" w:rsidRDefault="000C5D4F" w:rsidP="00B9581F">
      <w:pPr>
        <w:pStyle w:val="a0"/>
        <w:numPr>
          <w:ilvl w:val="0"/>
          <w:numId w:val="14"/>
        </w:numPr>
        <w:tabs>
          <w:tab w:val="left" w:pos="1316"/>
        </w:tabs>
        <w:ind w:left="882"/>
      </w:pPr>
      <w:r w:rsidRPr="007B7AE3">
        <w:rPr>
          <w:rFonts w:hint="eastAsia"/>
        </w:rPr>
        <w:t>本</w:t>
      </w:r>
      <w:r>
        <w:rPr>
          <w:rFonts w:hint="eastAsia"/>
        </w:rPr>
        <w:t>研究、使用者、及び使用場所に変更はないものの、受領者の所属変更に伴い、受領者以外の者が本研究を引き継いだ場合</w:t>
      </w:r>
    </w:p>
    <w:p w14:paraId="359C82B5" w14:textId="77777777" w:rsidR="000C5D4F" w:rsidRPr="007B7AE3" w:rsidRDefault="000C5D4F" w:rsidP="00860DD7">
      <w:pPr>
        <w:pStyle w:val="1"/>
      </w:pPr>
      <w:r w:rsidRPr="007B7AE3">
        <w:rPr>
          <w:rFonts w:hint="eastAsia"/>
        </w:rPr>
        <w:lastRenderedPageBreak/>
        <w:t>研究成果の取扱い</w:t>
      </w:r>
      <w:r w:rsidRPr="007B7AE3" w:rsidDel="00842B24">
        <w:t xml:space="preserve"> </w:t>
      </w:r>
    </w:p>
    <w:p w14:paraId="504F310B" w14:textId="77777777" w:rsidR="000C5D4F" w:rsidRDefault="000C5D4F" w:rsidP="00844478">
      <w:pPr>
        <w:pStyle w:val="a0"/>
        <w:numPr>
          <w:ilvl w:val="1"/>
          <w:numId w:val="16"/>
        </w:numPr>
        <w:ind w:left="426"/>
      </w:pPr>
      <w:r>
        <w:t>受領者</w:t>
      </w:r>
      <w:r>
        <w:rPr>
          <w:rFonts w:hint="eastAsia"/>
        </w:rPr>
        <w:t>は、研究対象有体物の</w:t>
      </w:r>
      <w:r>
        <w:t>使用</w:t>
      </w:r>
      <w:r>
        <w:rPr>
          <w:rFonts w:hint="eastAsia"/>
        </w:rPr>
        <w:t>により</w:t>
      </w:r>
      <w:r>
        <w:t>得られた研究成果</w:t>
      </w:r>
      <w:r>
        <w:rPr>
          <w:rFonts w:hint="eastAsia"/>
        </w:rPr>
        <w:t>を</w:t>
      </w:r>
      <w:r>
        <w:t>速やかにCRCへ連絡</w:t>
      </w:r>
      <w:r>
        <w:rPr>
          <w:rFonts w:hint="eastAsia"/>
        </w:rPr>
        <w:t>するものとする。</w:t>
      </w:r>
      <w:r>
        <w:t>また</w:t>
      </w:r>
      <w:r>
        <w:rPr>
          <w:rFonts w:hint="eastAsia"/>
        </w:rPr>
        <w:t>、受領者は、</w:t>
      </w:r>
      <w:r>
        <w:t>当該研究成果</w:t>
      </w:r>
      <w:r>
        <w:rPr>
          <w:rFonts w:hint="eastAsia"/>
        </w:rPr>
        <w:t>について</w:t>
      </w:r>
      <w:r>
        <w:t>特許等の申請</w:t>
      </w:r>
      <w:r>
        <w:rPr>
          <w:rFonts w:hint="eastAsia"/>
        </w:rPr>
        <w:t>及び</w:t>
      </w:r>
      <w:r>
        <w:t>事業活動を行う場合は、CRCと別途協議を行う</w:t>
      </w:r>
      <w:r>
        <w:rPr>
          <w:rFonts w:hint="eastAsia"/>
        </w:rPr>
        <w:t>ものとする</w:t>
      </w:r>
      <w:r>
        <w:t>。</w:t>
      </w:r>
    </w:p>
    <w:p w14:paraId="0919644B" w14:textId="77777777" w:rsidR="000C5D4F" w:rsidRDefault="000C5D4F" w:rsidP="00844478">
      <w:pPr>
        <w:pStyle w:val="a0"/>
        <w:numPr>
          <w:ilvl w:val="1"/>
          <w:numId w:val="16"/>
        </w:numPr>
        <w:ind w:left="426"/>
      </w:pPr>
      <w:r>
        <w:t>受領者は</w:t>
      </w:r>
      <w:r>
        <w:rPr>
          <w:rFonts w:hint="eastAsia"/>
        </w:rPr>
        <w:t>、</w:t>
      </w:r>
      <w:r>
        <w:t>本</w:t>
      </w:r>
      <w:r>
        <w:rPr>
          <w:rFonts w:hint="eastAsia"/>
        </w:rPr>
        <w:t>研究</w:t>
      </w:r>
      <w:r>
        <w:t>が達成された場合</w:t>
      </w:r>
      <w:r>
        <w:rPr>
          <w:rFonts w:hint="eastAsia"/>
        </w:rPr>
        <w:t>、その旨をCRCに対して書面で通知するものとする。このとき、研究成果について特許等を出願している場合は、その出願状況及び権利化状況を併せてCRCに書面で報告するものとする</w:t>
      </w:r>
      <w:r>
        <w:t>。</w:t>
      </w:r>
    </w:p>
    <w:p w14:paraId="2E2936F0" w14:textId="77777777" w:rsidR="000C5D4F" w:rsidRDefault="000C5D4F" w:rsidP="00844478">
      <w:pPr>
        <w:pStyle w:val="a0"/>
        <w:numPr>
          <w:ilvl w:val="1"/>
          <w:numId w:val="16"/>
        </w:numPr>
        <w:ind w:left="426"/>
      </w:pPr>
      <w:r>
        <w:rPr>
          <w:rFonts w:hint="eastAsia"/>
        </w:rPr>
        <w:t>第2条で規定するとおり、本研究の成果物である子孫、非修飾派生物、改変物の所有権はCRCに帰属するものであり、受領者はこれに同意する。</w:t>
      </w:r>
    </w:p>
    <w:p w14:paraId="7E2D56AC" w14:textId="77777777" w:rsidR="000C5D4F" w:rsidRDefault="000C5D4F" w:rsidP="00860DD7">
      <w:pPr>
        <w:pStyle w:val="1"/>
      </w:pPr>
      <w:r>
        <w:rPr>
          <w:rFonts w:hint="eastAsia"/>
        </w:rPr>
        <w:t>秘密保持</w:t>
      </w:r>
    </w:p>
    <w:p w14:paraId="2C62FB3F" w14:textId="77777777" w:rsidR="000C5D4F" w:rsidRDefault="000C5D4F" w:rsidP="00E32046">
      <w:pPr>
        <w:pStyle w:val="a0"/>
        <w:numPr>
          <w:ilvl w:val="0"/>
          <w:numId w:val="25"/>
        </w:numPr>
      </w:pPr>
      <w:r>
        <w:rPr>
          <w:rFonts w:hint="eastAsia"/>
        </w:rPr>
        <w:t>CRC及び受領者は、①研究対象有体物に関連してCRCから受領者に開示された科学情報、営業情報、技術情報、その他の情報、②CRCから受領者に提供された情報のうち、秘密である旨を明示した情報、又はその性質上秘密として取り扱われることが想定されているもの、③前条の規定に従い、受領者からCRCに提供された発明等に関する情報を、秘密情報として取り扱うものとする。ただし、次の各号の一に該当する情報は、秘密情報に含まれない。</w:t>
      </w:r>
    </w:p>
    <w:p w14:paraId="6C4D75FA" w14:textId="77777777" w:rsidR="000C5D4F" w:rsidRDefault="000C5D4F" w:rsidP="00E32046">
      <w:pPr>
        <w:pStyle w:val="a0"/>
        <w:numPr>
          <w:ilvl w:val="0"/>
          <w:numId w:val="27"/>
        </w:numPr>
        <w:tabs>
          <w:tab w:val="left" w:pos="1276"/>
          <w:tab w:val="left" w:pos="1344"/>
        </w:tabs>
        <w:ind w:left="1276" w:hanging="850"/>
      </w:pPr>
      <w:r>
        <w:rPr>
          <w:rFonts w:hint="eastAsia"/>
        </w:rPr>
        <w:t>秘密情報を知った当時、既に公知であった情報</w:t>
      </w:r>
    </w:p>
    <w:p w14:paraId="72B3ECB5" w14:textId="77777777" w:rsidR="000C5D4F" w:rsidRDefault="000C5D4F" w:rsidP="00E32046">
      <w:pPr>
        <w:pStyle w:val="a0"/>
        <w:numPr>
          <w:ilvl w:val="0"/>
          <w:numId w:val="27"/>
        </w:numPr>
        <w:tabs>
          <w:tab w:val="left" w:pos="1276"/>
          <w:tab w:val="left" w:pos="1344"/>
        </w:tabs>
        <w:ind w:left="1276" w:hanging="850"/>
      </w:pPr>
      <w:r>
        <w:rPr>
          <w:rFonts w:hint="eastAsia"/>
        </w:rPr>
        <w:t>秘密情報を知り得た後、当該秘密情報を知った当事者の責めに帰すべき事由によらずに公知となった情報</w:t>
      </w:r>
    </w:p>
    <w:p w14:paraId="7B8CC360" w14:textId="77777777" w:rsidR="000C5D4F" w:rsidRDefault="000C5D4F" w:rsidP="00E32046">
      <w:pPr>
        <w:pStyle w:val="a0"/>
        <w:numPr>
          <w:ilvl w:val="0"/>
          <w:numId w:val="27"/>
        </w:numPr>
        <w:tabs>
          <w:tab w:val="left" w:pos="1276"/>
          <w:tab w:val="left" w:pos="1344"/>
        </w:tabs>
        <w:ind w:left="1276" w:hanging="850"/>
      </w:pPr>
      <w:r>
        <w:rPr>
          <w:rFonts w:hint="eastAsia"/>
        </w:rPr>
        <w:t>秘密情報を知った当時、当該秘密情報を知った当事者が既に知っていた情報</w:t>
      </w:r>
    </w:p>
    <w:p w14:paraId="6230422B" w14:textId="77777777" w:rsidR="000C5D4F" w:rsidRDefault="000C5D4F" w:rsidP="00E32046">
      <w:pPr>
        <w:pStyle w:val="a0"/>
        <w:numPr>
          <w:ilvl w:val="0"/>
          <w:numId w:val="27"/>
        </w:numPr>
        <w:tabs>
          <w:tab w:val="left" w:pos="1276"/>
          <w:tab w:val="left" w:pos="1344"/>
        </w:tabs>
        <w:ind w:left="1276" w:hanging="850"/>
      </w:pPr>
      <w:r>
        <w:rPr>
          <w:rFonts w:hint="eastAsia"/>
        </w:rPr>
        <w:t>相手方に対して守秘義務を負わない第三者から適法に取得した情報</w:t>
      </w:r>
    </w:p>
    <w:p w14:paraId="7067550B" w14:textId="77777777" w:rsidR="000C5D4F" w:rsidRDefault="000C5D4F" w:rsidP="00E32046">
      <w:pPr>
        <w:pStyle w:val="a0"/>
        <w:numPr>
          <w:ilvl w:val="0"/>
          <w:numId w:val="27"/>
        </w:numPr>
        <w:tabs>
          <w:tab w:val="left" w:pos="1276"/>
          <w:tab w:val="left" w:pos="1344"/>
        </w:tabs>
        <w:ind w:left="1276" w:hanging="850"/>
      </w:pPr>
      <w:r>
        <w:rPr>
          <w:rFonts w:hint="eastAsia"/>
        </w:rPr>
        <w:t>秘密情報を知った当事者が、当該秘密情報を使用することなく、独自に取得した情報</w:t>
      </w:r>
    </w:p>
    <w:p w14:paraId="473676A4" w14:textId="77777777" w:rsidR="000C5D4F" w:rsidRDefault="000C5D4F" w:rsidP="00E32046">
      <w:pPr>
        <w:pStyle w:val="a0"/>
        <w:numPr>
          <w:ilvl w:val="0"/>
          <w:numId w:val="27"/>
        </w:numPr>
        <w:tabs>
          <w:tab w:val="left" w:pos="1276"/>
          <w:tab w:val="left" w:pos="1344"/>
        </w:tabs>
        <w:ind w:left="1276" w:hanging="850"/>
      </w:pPr>
      <w:r>
        <w:rPr>
          <w:rFonts w:hint="eastAsia"/>
        </w:rPr>
        <w:t>法令又は裁判所の命令により開示を義務付けられる情報（ただし、開示は必要最小限の範囲に限る。）</w:t>
      </w:r>
    </w:p>
    <w:p w14:paraId="0F723DEF" w14:textId="77777777" w:rsidR="000C5D4F" w:rsidRDefault="000C5D4F" w:rsidP="00E32046">
      <w:pPr>
        <w:pStyle w:val="a0"/>
        <w:numPr>
          <w:ilvl w:val="0"/>
          <w:numId w:val="25"/>
        </w:numPr>
      </w:pPr>
      <w:r>
        <w:rPr>
          <w:rFonts w:hint="eastAsia"/>
        </w:rPr>
        <w:t>両当事者は、書面による事前の承諾なく、秘密情報を第三者に開示又は漏洩してはならず、提供された秘密情報を適切に管理・保管するものとする。また、受領者は、本研究以外の目的で秘密情報を使用してはなら</w:t>
      </w:r>
      <w:r w:rsidRPr="00CB6A82">
        <w:rPr>
          <w:rFonts w:hint="eastAsia"/>
        </w:rPr>
        <w:t>ない。</w:t>
      </w:r>
    </w:p>
    <w:p w14:paraId="2CBEB0D3" w14:textId="7FE83FCC" w:rsidR="000C5D4F" w:rsidRPr="00844478" w:rsidRDefault="000C5D4F" w:rsidP="003B31B2">
      <w:pPr>
        <w:pStyle w:val="a0"/>
        <w:numPr>
          <w:ilvl w:val="0"/>
          <w:numId w:val="25"/>
        </w:numPr>
      </w:pPr>
      <w:r>
        <w:rPr>
          <w:rFonts w:hint="eastAsia"/>
        </w:rPr>
        <w:t>前項の規定にかかわらず、受領者は</w:t>
      </w:r>
      <w:r w:rsidRPr="00E32046">
        <w:rPr>
          <w:rFonts w:cs="Times New Roman" w:hint="eastAsia"/>
          <w:color w:val="000000" w:themeColor="text1"/>
        </w:rPr>
        <w:t>、</w:t>
      </w:r>
      <w:r>
        <w:rPr>
          <w:rFonts w:cs="Times New Roman" w:hint="eastAsia"/>
          <w:color w:val="000000" w:themeColor="text1"/>
        </w:rPr>
        <w:t>本研究の実施に関連して、CRC</w:t>
      </w:r>
      <w:r w:rsidRPr="00E32046">
        <w:rPr>
          <w:rFonts w:cs="Times New Roman" w:hint="eastAsia"/>
          <w:color w:val="000000" w:themeColor="text1"/>
        </w:rPr>
        <w:t>の秘密情報を知る必要のある</w:t>
      </w:r>
      <w:r>
        <w:rPr>
          <w:rFonts w:cs="Times New Roman" w:hint="eastAsia"/>
          <w:color w:val="000000" w:themeColor="text1"/>
        </w:rPr>
        <w:t>使用者</w:t>
      </w:r>
      <w:r w:rsidRPr="00E32046">
        <w:rPr>
          <w:rFonts w:cs="Times New Roman"/>
          <w:color w:val="000000" w:themeColor="text1"/>
        </w:rPr>
        <w:t>に</w:t>
      </w:r>
      <w:r w:rsidRPr="00E32046">
        <w:rPr>
          <w:rFonts w:cs="Times New Roman" w:hint="eastAsia"/>
          <w:color w:val="000000" w:themeColor="text1"/>
        </w:rPr>
        <w:t>対して、</w:t>
      </w:r>
      <w:r>
        <w:rPr>
          <w:rFonts w:cs="Times New Roman" w:hint="eastAsia"/>
          <w:color w:val="000000" w:themeColor="text1"/>
        </w:rPr>
        <w:t>本研究の実施との関係で</w:t>
      </w:r>
      <w:r w:rsidRPr="00E32046">
        <w:rPr>
          <w:rFonts w:cs="Times New Roman" w:hint="eastAsia"/>
          <w:color w:val="000000" w:themeColor="text1"/>
        </w:rPr>
        <w:t>必要最小限の範囲で、</w:t>
      </w:r>
      <w:r w:rsidRPr="00E32046">
        <w:rPr>
          <w:rFonts w:cs="Times New Roman"/>
          <w:color w:val="000000" w:themeColor="text1"/>
        </w:rPr>
        <w:t>秘密情報を開示することができる。</w:t>
      </w:r>
      <w:r>
        <w:rPr>
          <w:rFonts w:cs="Times New Roman" w:hint="eastAsia"/>
          <w:color w:val="000000" w:themeColor="text1"/>
        </w:rPr>
        <w:t>また、CRCは</w:t>
      </w:r>
      <w:r>
        <w:rPr>
          <w:rFonts w:hint="eastAsia"/>
        </w:rPr>
        <w:t>、</w:t>
      </w:r>
      <w:r>
        <w:rPr>
          <w:rFonts w:cs="Times New Roman" w:hint="eastAsia"/>
          <w:color w:val="000000" w:themeColor="text1"/>
        </w:rPr>
        <w:t>CRC及びその関係会社</w:t>
      </w:r>
      <w:r w:rsidRPr="00E32046">
        <w:rPr>
          <w:rFonts w:cs="Times New Roman" w:hint="eastAsia"/>
          <w:color w:val="000000" w:themeColor="text1"/>
        </w:rPr>
        <w:t>の</w:t>
      </w:r>
      <w:r>
        <w:rPr>
          <w:rFonts w:cs="Times New Roman" w:hint="eastAsia"/>
          <w:color w:val="000000" w:themeColor="text1"/>
        </w:rPr>
        <w:t>役員、取締役、従業員、弁護士（以下「従業員等」という。）に対して、秘密情報を開示することができる。両当事者は、使用者、従業員等に対し、本MTA</w:t>
      </w:r>
      <w:r w:rsidRPr="00E32046">
        <w:rPr>
          <w:rFonts w:cs="Times New Roman"/>
          <w:color w:val="000000" w:themeColor="text1"/>
        </w:rPr>
        <w:t>に基づく義務と同様の</w:t>
      </w:r>
      <w:r w:rsidRPr="00E32046">
        <w:rPr>
          <w:rFonts w:cs="Times New Roman" w:hint="eastAsia"/>
          <w:color w:val="000000" w:themeColor="text1"/>
        </w:rPr>
        <w:t>秘密保持</w:t>
      </w:r>
      <w:r w:rsidRPr="00E32046">
        <w:rPr>
          <w:rFonts w:cs="Times New Roman"/>
          <w:color w:val="000000" w:themeColor="text1"/>
        </w:rPr>
        <w:t>義務を負</w:t>
      </w:r>
      <w:r w:rsidRPr="00E32046">
        <w:rPr>
          <w:rFonts w:cs="Times New Roman" w:hint="eastAsia"/>
          <w:color w:val="000000" w:themeColor="text1"/>
        </w:rPr>
        <w:t>わせる</w:t>
      </w:r>
      <w:r w:rsidRPr="00E32046">
        <w:rPr>
          <w:rFonts w:cs="Times New Roman"/>
          <w:color w:val="000000" w:themeColor="text1"/>
        </w:rPr>
        <w:t>ものとし、</w:t>
      </w:r>
      <w:r>
        <w:rPr>
          <w:rFonts w:cs="Times New Roman" w:hint="eastAsia"/>
          <w:color w:val="000000" w:themeColor="text1"/>
        </w:rPr>
        <w:t>使用者、</w:t>
      </w:r>
      <w:r w:rsidRPr="00E32046">
        <w:rPr>
          <w:rFonts w:cs="Times New Roman"/>
          <w:color w:val="000000" w:themeColor="text1"/>
        </w:rPr>
        <w:t>従業員等</w:t>
      </w:r>
      <w:r w:rsidRPr="00E32046">
        <w:rPr>
          <w:rFonts w:cs="Times New Roman" w:hint="eastAsia"/>
          <w:color w:val="000000" w:themeColor="text1"/>
        </w:rPr>
        <w:t>の秘密保持義務の違反は、</w:t>
      </w:r>
      <w:r>
        <w:rPr>
          <w:rFonts w:cs="Times New Roman" w:hint="eastAsia"/>
          <w:color w:val="000000" w:themeColor="text1"/>
        </w:rPr>
        <w:t>受領者又はCRC</w:t>
      </w:r>
      <w:r w:rsidRPr="00E32046">
        <w:rPr>
          <w:rFonts w:cs="Times New Roman" w:hint="eastAsia"/>
          <w:color w:val="000000" w:themeColor="text1"/>
        </w:rPr>
        <w:t>による違反とみなす</w:t>
      </w:r>
      <w:r w:rsidRPr="00E32046">
        <w:rPr>
          <w:rFonts w:cs="Times New Roman"/>
          <w:color w:val="000000" w:themeColor="text1"/>
        </w:rPr>
        <w:t>。</w:t>
      </w:r>
    </w:p>
    <w:p w14:paraId="2A924E91" w14:textId="77777777" w:rsidR="000C5D4F" w:rsidRDefault="000C5D4F" w:rsidP="00860DD7">
      <w:pPr>
        <w:pStyle w:val="1"/>
      </w:pPr>
      <w:r>
        <w:rPr>
          <w:rFonts w:hint="eastAsia"/>
        </w:rPr>
        <w:lastRenderedPageBreak/>
        <w:t>公表</w:t>
      </w:r>
    </w:p>
    <w:p w14:paraId="49DCE831" w14:textId="77777777" w:rsidR="000C5D4F" w:rsidRDefault="000C5D4F" w:rsidP="00106446">
      <w:pPr>
        <w:pStyle w:val="a0"/>
        <w:numPr>
          <w:ilvl w:val="0"/>
          <w:numId w:val="28"/>
        </w:numPr>
      </w:pPr>
      <w:r>
        <w:rPr>
          <w:rFonts w:hint="eastAsia"/>
        </w:rPr>
        <w:t>前条の規定にかかわらず、受領者は、本研究における研究対象有体物の使用結果及び研究対象有体物に関する情報を、公表目的との関係で合理的な範囲に限り、公表（出版物に掲載することを含む。）することができる。公表を希望する場合、受領者は、事前にCRCにその旨を申し入れるものとし、公表に際しては、研究対象有体物がCRCから提供されたものであることを明記するものとする。</w:t>
      </w:r>
    </w:p>
    <w:p w14:paraId="3AC47FA2" w14:textId="77777777" w:rsidR="000C5D4F" w:rsidRDefault="000C5D4F" w:rsidP="00106446">
      <w:pPr>
        <w:pStyle w:val="a0"/>
        <w:numPr>
          <w:ilvl w:val="0"/>
          <w:numId w:val="28"/>
        </w:numPr>
      </w:pPr>
      <w:r>
        <w:t>CRCは</w:t>
      </w:r>
      <w:r>
        <w:rPr>
          <w:rFonts w:hint="eastAsia"/>
        </w:rPr>
        <w:t>、本研究の成果について、CRCが提供した研究対象有体物の使用により得られたものであることを</w:t>
      </w:r>
      <w:r>
        <w:t>受領者の企業名、</w:t>
      </w:r>
      <w:r>
        <w:rPr>
          <w:rFonts w:hint="eastAsia"/>
        </w:rPr>
        <w:t>大学名、</w:t>
      </w:r>
      <w:r>
        <w:t>商標名等を</w:t>
      </w:r>
      <w:r>
        <w:rPr>
          <w:rFonts w:hint="eastAsia"/>
        </w:rPr>
        <w:t>用いて公表</w:t>
      </w:r>
      <w:r>
        <w:t>することができる。</w:t>
      </w:r>
    </w:p>
    <w:p w14:paraId="1F614FE8" w14:textId="77777777" w:rsidR="000C5D4F" w:rsidRDefault="000C5D4F" w:rsidP="00860DD7">
      <w:pPr>
        <w:pStyle w:val="1"/>
      </w:pPr>
      <w:r>
        <w:rPr>
          <w:rFonts w:hint="eastAsia"/>
        </w:rPr>
        <w:t>免責・非保証</w:t>
      </w:r>
      <w:r w:rsidDel="00842B24">
        <w:t xml:space="preserve"> </w:t>
      </w:r>
    </w:p>
    <w:p w14:paraId="734339E4" w14:textId="77777777" w:rsidR="000C5D4F" w:rsidRDefault="000C5D4F" w:rsidP="00A83E50">
      <w:pPr>
        <w:pStyle w:val="a0"/>
        <w:numPr>
          <w:ilvl w:val="0"/>
          <w:numId w:val="22"/>
        </w:numPr>
      </w:pPr>
      <w:r>
        <w:rPr>
          <w:rFonts w:hint="eastAsia"/>
        </w:rPr>
        <w:t>受領者は、研究対象有体物の使用が試行的なものであり、研究対象有体物が未知の特性を有し、感染物質を含み、又は、危険性を有する可能性があることを確認し、本研究の実施又は研究対象有体物の使用、保管、返却、又は処分により生じたあらゆる損害、損失、費用、経費を自らの責任で処理することに同意する。</w:t>
      </w:r>
    </w:p>
    <w:p w14:paraId="7510CC06" w14:textId="77777777" w:rsidR="000C5D4F" w:rsidRDefault="000C5D4F" w:rsidP="00A83E50">
      <w:pPr>
        <w:pStyle w:val="a0"/>
        <w:numPr>
          <w:ilvl w:val="0"/>
          <w:numId w:val="22"/>
        </w:numPr>
      </w:pPr>
      <w:r>
        <w:rPr>
          <w:rFonts w:hint="eastAsia"/>
        </w:rPr>
        <w:t>原試料は「現状有姿」で提供され、CRCは、研究対象有体物の完全性、良好な品質（欠陥がないことを含む。）、安全性、商品性、市場性、本研究への適合性、適法性、第三者の権利利益（特許権、著作権、営業秘密、ノウハウを含むが、これらに限られない。）の非侵害を含む一切の明示又は黙示の保証を行わない。受領者は、提供者、政府機関、特許権者を含む第三者の要請により本研究の実施又は研究対象有体物の使用等が制限される可能性があることを理解し、必要に応じて本研究の実施又は研究対象有体物の使用等に関する</w:t>
      </w:r>
      <w:r>
        <w:t>第三者ライセンスを取得する</w:t>
      </w:r>
      <w:r>
        <w:rPr>
          <w:rFonts w:hint="eastAsia"/>
        </w:rPr>
        <w:t>責任を負うことに同意するものとする。</w:t>
      </w:r>
    </w:p>
    <w:p w14:paraId="206FE71C" w14:textId="77777777" w:rsidR="000C5D4F" w:rsidRDefault="000C5D4F" w:rsidP="00860DD7">
      <w:pPr>
        <w:pStyle w:val="1"/>
      </w:pPr>
      <w:r>
        <w:rPr>
          <w:rFonts w:hint="eastAsia"/>
        </w:rPr>
        <w:t>補償</w:t>
      </w:r>
    </w:p>
    <w:p w14:paraId="0001EA6D" w14:textId="77777777" w:rsidR="000C5D4F" w:rsidRPr="00D811A0" w:rsidRDefault="000C5D4F" w:rsidP="00D811A0">
      <w:r>
        <w:t>受領者は、</w:t>
      </w:r>
      <w:r>
        <w:rPr>
          <w:rFonts w:hint="eastAsia"/>
        </w:rPr>
        <w:t>本研究の実施又は研究対象有体物の使用、保管、返却又は処分に起因又は関連して生じたあらゆる損害、責任、損失、費用、経費（合理的な弁護士費用を含む。）、法的行為、訴訟及び請求（以下「請求等」という。）について、CRCならびにCRC及びその関係会社の役員、取締役、株主、従業員、代理人（以下「CRC等」という。）を、受領者の費用において防御し（弁護士費用やその他の防御に必要な費用を含む。）、補償し、かつ免責するものとする。受領者は、防御の方針（主張立証等を含む。）についてCRCの意向を尊重するものとし、また、CRCの事前の書面による同意なく、請求等につき和解しないものとする。</w:t>
      </w:r>
    </w:p>
    <w:p w14:paraId="648B157D" w14:textId="0BE46E6C" w:rsidR="000C5D4F" w:rsidRDefault="000C5D4F" w:rsidP="00860DD7">
      <w:pPr>
        <w:pStyle w:val="1"/>
      </w:pPr>
      <w:r>
        <w:rPr>
          <w:rFonts w:hint="eastAsia"/>
        </w:rPr>
        <w:t>無催告解除</w:t>
      </w:r>
    </w:p>
    <w:p w14:paraId="46C43799" w14:textId="77777777" w:rsidR="000C5D4F" w:rsidRDefault="000C5D4F" w:rsidP="002D6094">
      <w:r>
        <w:rPr>
          <w:rFonts w:hint="eastAsia"/>
        </w:rPr>
        <w:t>受領者が本</w:t>
      </w:r>
      <w:r>
        <w:t>MTAに違反した</w:t>
      </w:r>
      <w:r>
        <w:rPr>
          <w:rFonts w:hint="eastAsia"/>
        </w:rPr>
        <w:t>と合理的に考える場合</w:t>
      </w:r>
      <w:r>
        <w:t>、CRCは、</w:t>
      </w:r>
      <w:r>
        <w:rPr>
          <w:rFonts w:hint="eastAsia"/>
        </w:rPr>
        <w:t>本MTAを直ちに解除</w:t>
      </w:r>
      <w:r>
        <w:t>することができる。</w:t>
      </w:r>
    </w:p>
    <w:p w14:paraId="7095D274" w14:textId="77777777" w:rsidR="000C5D4F" w:rsidRDefault="000C5D4F" w:rsidP="00860DD7">
      <w:pPr>
        <w:pStyle w:val="1"/>
      </w:pPr>
      <w:r>
        <w:rPr>
          <w:rFonts w:hint="eastAsia"/>
        </w:rPr>
        <w:t>本MTAの終了</w:t>
      </w:r>
    </w:p>
    <w:p w14:paraId="3EB79F3B" w14:textId="77777777" w:rsidR="000C5D4F" w:rsidRDefault="000C5D4F" w:rsidP="00A22F0B">
      <w:pPr>
        <w:pStyle w:val="a0"/>
        <w:numPr>
          <w:ilvl w:val="0"/>
          <w:numId w:val="21"/>
        </w:numPr>
      </w:pPr>
      <w:r>
        <w:rPr>
          <w:rFonts w:hint="eastAsia"/>
        </w:rPr>
        <w:t>本MTAは、本研究の目的が達成された日に終了する。</w:t>
      </w:r>
    </w:p>
    <w:p w14:paraId="25647446" w14:textId="585742D1" w:rsidR="000C5D4F" w:rsidRDefault="000C5D4F" w:rsidP="00A22F0B">
      <w:pPr>
        <w:pStyle w:val="a0"/>
        <w:numPr>
          <w:ilvl w:val="0"/>
          <w:numId w:val="21"/>
        </w:numPr>
      </w:pPr>
      <w:r>
        <w:rPr>
          <w:rFonts w:hint="eastAsia"/>
        </w:rPr>
        <w:lastRenderedPageBreak/>
        <w:t>前項の規定にかかわらず、</w:t>
      </w:r>
      <w:r w:rsidRPr="00A01B7A">
        <w:rPr>
          <w:rFonts w:hint="eastAsia"/>
        </w:rPr>
        <w:t>当事者は、</w:t>
      </w:r>
      <w:r>
        <w:rPr>
          <w:rFonts w:hint="eastAsia"/>
        </w:rPr>
        <w:t>相手方に対して、</w:t>
      </w:r>
      <w:r w:rsidR="007B7AE3">
        <w:rPr>
          <w:rFonts w:hint="eastAsia"/>
        </w:rPr>
        <w:t>30</w:t>
      </w:r>
      <w:r w:rsidRPr="007B7AE3">
        <w:rPr>
          <w:rFonts w:hint="eastAsia"/>
        </w:rPr>
        <w:t>日</w:t>
      </w:r>
      <w:r w:rsidRPr="00A01B7A">
        <w:rPr>
          <w:rFonts w:hint="eastAsia"/>
        </w:rPr>
        <w:t>前</w:t>
      </w:r>
      <w:r>
        <w:rPr>
          <w:rFonts w:hint="eastAsia"/>
        </w:rPr>
        <w:t>まで</w:t>
      </w:r>
      <w:r w:rsidRPr="00A01B7A">
        <w:rPr>
          <w:rFonts w:hint="eastAsia"/>
        </w:rPr>
        <w:t>に</w:t>
      </w:r>
      <w:r>
        <w:rPr>
          <w:rFonts w:hint="eastAsia"/>
        </w:rPr>
        <w:t>書面により通知することにより、本MTAを解除することができる。</w:t>
      </w:r>
    </w:p>
    <w:p w14:paraId="19CD731B" w14:textId="39076D93" w:rsidR="000C5D4F" w:rsidRDefault="000C5D4F" w:rsidP="00A22F0B">
      <w:pPr>
        <w:pStyle w:val="a0"/>
        <w:numPr>
          <w:ilvl w:val="0"/>
          <w:numId w:val="21"/>
        </w:numPr>
      </w:pPr>
      <w:r>
        <w:rPr>
          <w:rFonts w:hint="eastAsia"/>
        </w:rPr>
        <w:t>本MTAが有効期間満了又は解除により終了した場合、受領者は速やかに研究対象有体物の使用を停止し、CRCの指示に従い、本MTAの終了から</w:t>
      </w:r>
      <w:r w:rsidR="007B7AE3">
        <w:rPr>
          <w:rFonts w:hint="eastAsia"/>
        </w:rPr>
        <w:t>30日</w:t>
      </w:r>
      <w:r w:rsidRPr="007B7AE3">
        <w:rPr>
          <w:rFonts w:hint="eastAsia"/>
        </w:rPr>
        <w:t>以</w:t>
      </w:r>
      <w:r>
        <w:rPr>
          <w:rFonts w:hint="eastAsia"/>
        </w:rPr>
        <w:t>内に、研究対象有体物を返却又は廃棄するものとする。このときに要した費用は、受領者の負担とする。</w:t>
      </w:r>
    </w:p>
    <w:p w14:paraId="79C585D5" w14:textId="77777777" w:rsidR="000C5D4F" w:rsidRDefault="000C5D4F" w:rsidP="00860DD7">
      <w:pPr>
        <w:pStyle w:val="1"/>
      </w:pPr>
      <w:r>
        <w:rPr>
          <w:rFonts w:hint="eastAsia"/>
        </w:rPr>
        <w:t>本MTAの譲渡</w:t>
      </w:r>
    </w:p>
    <w:p w14:paraId="29AC30F8" w14:textId="77777777" w:rsidR="000C5D4F" w:rsidRPr="000B3DB3" w:rsidRDefault="000C5D4F" w:rsidP="00454065">
      <w:r>
        <w:rPr>
          <w:rFonts w:hint="eastAsia"/>
        </w:rPr>
        <w:t>受領者は、CRCの事前の書面による同意なく、本MTAを第三者に譲渡することはできず、本MTAにおける受領者の権利及び義務を移転することはできない。CRCは、（i）CRCの関係会社に対し、または、（ii）合併・買収、会社分割、事業譲渡等により、この契約を譲渡することができる。</w:t>
      </w:r>
    </w:p>
    <w:p w14:paraId="4DDF65D9" w14:textId="77777777" w:rsidR="000C5D4F" w:rsidRDefault="000C5D4F" w:rsidP="00860DD7">
      <w:pPr>
        <w:pStyle w:val="1"/>
      </w:pPr>
      <w:r>
        <w:rPr>
          <w:rFonts w:hint="eastAsia"/>
        </w:rPr>
        <w:t>残存条項</w:t>
      </w:r>
    </w:p>
    <w:p w14:paraId="0E5301D0" w14:textId="77777777" w:rsidR="000C5D4F" w:rsidRPr="00454065" w:rsidRDefault="000C5D4F" w:rsidP="00454065">
      <w:r>
        <w:rPr>
          <w:rFonts w:hint="eastAsia"/>
        </w:rPr>
        <w:t>本MTAの終了後も、</w:t>
      </w:r>
      <w:r w:rsidRPr="007B7AE3">
        <w:rPr>
          <w:rFonts w:hint="eastAsia"/>
        </w:rPr>
        <w:t>第2条、第7条～第11条、第15条、第18条、第19条</w:t>
      </w:r>
      <w:r>
        <w:rPr>
          <w:rFonts w:hint="eastAsia"/>
        </w:rPr>
        <w:t>の規定は有効に存続する。</w:t>
      </w:r>
    </w:p>
    <w:p w14:paraId="21794315" w14:textId="77777777" w:rsidR="000C5D4F" w:rsidRDefault="000C5D4F" w:rsidP="00860DD7">
      <w:pPr>
        <w:pStyle w:val="1"/>
      </w:pPr>
      <w:r>
        <w:rPr>
          <w:rFonts w:hint="eastAsia"/>
        </w:rPr>
        <w:t>完全合意・本MTAの変更</w:t>
      </w:r>
    </w:p>
    <w:p w14:paraId="440F5126" w14:textId="77777777" w:rsidR="000C5D4F" w:rsidRDefault="000C5D4F" w:rsidP="00454065">
      <w:r>
        <w:rPr>
          <w:rFonts w:hint="eastAsia"/>
        </w:rPr>
        <w:t>本MTAは、CRC及び受領者の間における、原試料の提供及び研究対象有体物の使用に関する完全な合意であり、口頭によるか書面によるかを問わず、原試料の提供及び研究対象有体物の使用に関する如何なる連絡、通知又は表明に優先する。本契約は、両当事者の署名のある書面によってのみ変更することはできる。</w:t>
      </w:r>
    </w:p>
    <w:p w14:paraId="1AA8F473" w14:textId="77777777" w:rsidR="000C5D4F" w:rsidRDefault="000C5D4F" w:rsidP="00860DD7">
      <w:pPr>
        <w:pStyle w:val="1"/>
      </w:pPr>
      <w:r>
        <w:rPr>
          <w:rFonts w:hint="eastAsia"/>
        </w:rPr>
        <w:t>分離可能性</w:t>
      </w:r>
    </w:p>
    <w:p w14:paraId="5EB6AADB" w14:textId="77777777" w:rsidR="000C5D4F" w:rsidRPr="00984C63" w:rsidRDefault="000C5D4F" w:rsidP="00454065">
      <w:r>
        <w:rPr>
          <w:rFonts w:hint="eastAsia"/>
        </w:rPr>
        <w:t>本MTAの一部の条項が無効又は法的強制力がないと判断された場合であっても、当該判断はこの契約の他の条項の有効性に影響を及ぼすものではなく、他の条項はその条件に従って有効かつ法的強制力を有するものとする。</w:t>
      </w:r>
    </w:p>
    <w:p w14:paraId="20C56D8D" w14:textId="77777777" w:rsidR="000C5D4F" w:rsidRDefault="000C5D4F" w:rsidP="00860DD7">
      <w:pPr>
        <w:pStyle w:val="1"/>
      </w:pPr>
      <w:r>
        <w:rPr>
          <w:rFonts w:hint="eastAsia"/>
        </w:rPr>
        <w:t>準拠法・裁判管轄</w:t>
      </w:r>
    </w:p>
    <w:p w14:paraId="51087378" w14:textId="77777777" w:rsidR="000C5D4F" w:rsidRPr="00644C7E" w:rsidRDefault="000C5D4F" w:rsidP="00644C7E">
      <w:r>
        <w:rPr>
          <w:rFonts w:hint="eastAsia"/>
        </w:rPr>
        <w:t>本MTAは日本法に基づいて解釈されるものとする。この契約に起因又は関連する紛争又は訴訟については、東京地方裁判所を第1審の専属的合意管轄裁判所とするものとする。</w:t>
      </w:r>
    </w:p>
    <w:p w14:paraId="4C4293BE" w14:textId="77777777" w:rsidR="000C5D4F" w:rsidRDefault="000C5D4F" w:rsidP="00860DD7">
      <w:pPr>
        <w:pStyle w:val="1"/>
      </w:pPr>
      <w:r>
        <w:rPr>
          <w:rFonts w:hint="eastAsia"/>
        </w:rPr>
        <w:t>誠実協議</w:t>
      </w:r>
    </w:p>
    <w:p w14:paraId="312AAF00" w14:textId="77777777" w:rsidR="000C5D4F" w:rsidRDefault="000C5D4F" w:rsidP="002D6094">
      <w:r>
        <w:rPr>
          <w:rFonts w:hint="eastAsia"/>
        </w:rPr>
        <w:t>本</w:t>
      </w:r>
      <w:r>
        <w:t>MTAに定めのない事項</w:t>
      </w:r>
      <w:r>
        <w:rPr>
          <w:rFonts w:hint="eastAsia"/>
        </w:rPr>
        <w:t>又は</w:t>
      </w:r>
      <w:r>
        <w:t>本MTAの</w:t>
      </w:r>
      <w:r>
        <w:rPr>
          <w:rFonts w:hint="eastAsia"/>
        </w:rPr>
        <w:t>解釈</w:t>
      </w:r>
      <w:r>
        <w:t>について疑義</w:t>
      </w:r>
      <w:r>
        <w:rPr>
          <w:rFonts w:hint="eastAsia"/>
        </w:rPr>
        <w:t>が</w:t>
      </w:r>
      <w:r>
        <w:t>生じた</w:t>
      </w:r>
      <w:r>
        <w:rPr>
          <w:rFonts w:hint="eastAsia"/>
        </w:rPr>
        <w:t>場合</w:t>
      </w:r>
      <w:r>
        <w:t>、</w:t>
      </w:r>
      <w:r>
        <w:rPr>
          <w:rFonts w:hint="eastAsia"/>
        </w:rPr>
        <w:t>CRC及び受領者は誠意をもって協議し、</w:t>
      </w:r>
      <w:r>
        <w:t>円満に解決を図る</w:t>
      </w:r>
      <w:r>
        <w:rPr>
          <w:rFonts w:hint="eastAsia"/>
        </w:rPr>
        <w:t>ものとする</w:t>
      </w:r>
      <w:r>
        <w:t>。</w:t>
      </w:r>
    </w:p>
    <w:p w14:paraId="4D8857B5" w14:textId="77777777" w:rsidR="000C5D4F" w:rsidRDefault="000C5D4F" w:rsidP="002D6094"/>
    <w:p w14:paraId="0299AA40" w14:textId="77777777" w:rsidR="000C5D4F" w:rsidRDefault="000C5D4F" w:rsidP="00FF48C8">
      <w:pPr>
        <w:ind w:firstLineChars="100" w:firstLine="210"/>
      </w:pPr>
      <w:r>
        <w:rPr>
          <w:rFonts w:hint="eastAsia"/>
        </w:rPr>
        <w:t>本契約の締結を証するため、本MTAを2通作成し、CRCと受領者がそれぞれ1通を保管するものとする。</w:t>
      </w:r>
    </w:p>
    <w:p w14:paraId="5C251784" w14:textId="77777777" w:rsidR="000C5D4F" w:rsidRDefault="000C5D4F" w:rsidP="00FF48C8">
      <w:pPr>
        <w:ind w:firstLineChars="100" w:firstLine="210"/>
      </w:pPr>
    </w:p>
    <w:p w14:paraId="1603FAA0" w14:textId="77777777" w:rsidR="000C5D4F" w:rsidRDefault="000C5D4F" w:rsidP="00FF48C8">
      <w:pPr>
        <w:ind w:firstLineChars="100" w:firstLine="210"/>
      </w:pPr>
      <w:r>
        <w:rPr>
          <w:rFonts w:hint="eastAsia"/>
        </w:rPr>
        <w:lastRenderedPageBreak/>
        <w:t>YYYY年MM月DD日</w:t>
      </w:r>
    </w:p>
    <w:p w14:paraId="31B2842C" w14:textId="77777777" w:rsidR="000C5D4F" w:rsidRDefault="000C5D4F" w:rsidP="00FF48C8">
      <w:pPr>
        <w:ind w:firstLineChars="100" w:firstLine="210"/>
      </w:pPr>
    </w:p>
    <w:tbl>
      <w:tblPr>
        <w:tblStyle w:val="af3"/>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2"/>
      </w:tblGrid>
      <w:tr w:rsidR="000C5D4F" w14:paraId="48F8C2EF" w14:textId="77777777" w:rsidTr="001D433E">
        <w:tc>
          <w:tcPr>
            <w:tcW w:w="5092" w:type="dxa"/>
          </w:tcPr>
          <w:p w14:paraId="288560BB" w14:textId="77777777" w:rsidR="000C5D4F" w:rsidRDefault="000C5D4F" w:rsidP="00FF48C8">
            <w:r>
              <w:rPr>
                <w:rFonts w:hint="eastAsia"/>
              </w:rPr>
              <w:t xml:space="preserve">（CRC）　</w:t>
            </w:r>
            <w:r w:rsidRPr="001D433E">
              <w:t>東京都千代田区内神田1丁目12番1号</w:t>
            </w:r>
          </w:p>
          <w:p w14:paraId="1FDCAA1F" w14:textId="77777777" w:rsidR="000C5D4F" w:rsidRDefault="000C5D4F" w:rsidP="001D433E">
            <w:pPr>
              <w:ind w:firstLineChars="32" w:firstLine="67"/>
            </w:pPr>
            <w:r>
              <w:rPr>
                <w:rFonts w:hint="eastAsia"/>
              </w:rPr>
              <w:t xml:space="preserve">　　　　</w:t>
            </w:r>
            <w:r w:rsidRPr="001D433E">
              <w:t>セルリソーシズ株式会社</w:t>
            </w:r>
          </w:p>
          <w:p w14:paraId="6F7725F9" w14:textId="77777777" w:rsidR="000C5D4F" w:rsidRDefault="000C5D4F" w:rsidP="001D433E">
            <w:pPr>
              <w:ind w:firstLineChars="32" w:firstLine="67"/>
              <w:jc w:val="right"/>
            </w:pPr>
            <w:r>
              <w:fldChar w:fldCharType="begin"/>
            </w:r>
            <w:r>
              <w:instrText xml:space="preserve"> </w:instrText>
            </w:r>
            <w:r>
              <w:rPr>
                <w:rFonts w:hint="eastAsia"/>
              </w:rPr>
              <w:instrText>eq \o\ac(○,印)</w:instrText>
            </w:r>
            <w:r>
              <w:fldChar w:fldCharType="end"/>
            </w:r>
          </w:p>
        </w:tc>
      </w:tr>
      <w:tr w:rsidR="000C5D4F" w14:paraId="56DD6D67" w14:textId="77777777" w:rsidTr="001D433E">
        <w:tc>
          <w:tcPr>
            <w:tcW w:w="5092" w:type="dxa"/>
          </w:tcPr>
          <w:p w14:paraId="0A5B1FDF" w14:textId="77777777" w:rsidR="000C5D4F" w:rsidRDefault="000C5D4F" w:rsidP="00FF48C8">
            <w:r>
              <w:rPr>
                <w:rFonts w:hint="eastAsia"/>
              </w:rPr>
              <w:t>（受領者）</w:t>
            </w:r>
          </w:p>
          <w:p w14:paraId="64E267B4" w14:textId="77777777" w:rsidR="000C5D4F" w:rsidRDefault="000C5D4F" w:rsidP="00FF48C8">
            <w:r>
              <w:rPr>
                <w:rFonts w:hint="eastAsia"/>
              </w:rPr>
              <w:t>住所</w:t>
            </w:r>
          </w:p>
          <w:p w14:paraId="5CB15F59" w14:textId="77777777" w:rsidR="000C5D4F" w:rsidRDefault="000C5D4F" w:rsidP="00FF48C8"/>
          <w:p w14:paraId="1BA3B5F2" w14:textId="556CDBB5" w:rsidR="000C5D4F" w:rsidRDefault="000C5D4F" w:rsidP="00FF48C8">
            <w:r>
              <w:rPr>
                <w:rFonts w:hint="eastAsia"/>
              </w:rPr>
              <w:t>所属大学・企業・研究機関</w:t>
            </w:r>
          </w:p>
          <w:p w14:paraId="7287CBDE" w14:textId="77777777" w:rsidR="000C5D4F" w:rsidRDefault="000C5D4F" w:rsidP="00FF48C8"/>
          <w:p w14:paraId="5EA50460" w14:textId="77777777" w:rsidR="000C5D4F" w:rsidRDefault="000C5D4F" w:rsidP="00FF48C8">
            <w:r>
              <w:rPr>
                <w:rFonts w:hint="eastAsia"/>
              </w:rPr>
              <w:t>所属研究室・部署・プロジェクト</w:t>
            </w:r>
          </w:p>
          <w:p w14:paraId="7BA5B31C" w14:textId="77777777" w:rsidR="000C5D4F" w:rsidRDefault="000C5D4F" w:rsidP="00FF48C8"/>
          <w:p w14:paraId="1ED52A04" w14:textId="77777777" w:rsidR="000C5D4F" w:rsidRDefault="000C5D4F" w:rsidP="00FF48C8">
            <w:r>
              <w:rPr>
                <w:rFonts w:hint="eastAsia"/>
              </w:rPr>
              <w:t>氏名</w:t>
            </w:r>
          </w:p>
          <w:p w14:paraId="72B9A435" w14:textId="77777777" w:rsidR="000C5D4F" w:rsidRDefault="000C5D4F" w:rsidP="001D433E">
            <w:pPr>
              <w:jc w:val="right"/>
            </w:pPr>
            <w:r>
              <w:fldChar w:fldCharType="begin"/>
            </w:r>
            <w:r>
              <w:instrText xml:space="preserve"> </w:instrText>
            </w:r>
            <w:r>
              <w:rPr>
                <w:rFonts w:hint="eastAsia"/>
              </w:rPr>
              <w:instrText>eq \o\ac(○,印)</w:instrText>
            </w:r>
            <w:r>
              <w:fldChar w:fldCharType="end"/>
            </w:r>
          </w:p>
        </w:tc>
      </w:tr>
    </w:tbl>
    <w:p w14:paraId="07BAF4D8" w14:textId="77777777" w:rsidR="000C5D4F" w:rsidRDefault="000C5D4F" w:rsidP="00FF48C8">
      <w:pPr>
        <w:ind w:firstLineChars="100" w:firstLine="210"/>
      </w:pPr>
    </w:p>
    <w:p w14:paraId="2A4FAF94" w14:textId="77777777" w:rsidR="000C5D4F" w:rsidRDefault="000C5D4F">
      <w:pPr>
        <w:widowControl/>
        <w:jc w:val="left"/>
      </w:pPr>
      <w:r>
        <w:br w:type="page"/>
      </w:r>
    </w:p>
    <w:p w14:paraId="4E0F8194" w14:textId="77777777" w:rsidR="000C5D4F" w:rsidRDefault="000C5D4F" w:rsidP="00387740">
      <w:pPr>
        <w:jc w:val="right"/>
      </w:pPr>
      <w:r>
        <w:rPr>
          <w:rFonts w:hint="eastAsia"/>
        </w:rPr>
        <w:lastRenderedPageBreak/>
        <w:t>（別紙）</w:t>
      </w:r>
    </w:p>
    <w:p w14:paraId="43EAE92D" w14:textId="77777777" w:rsidR="000C5D4F" w:rsidRDefault="000C5D4F" w:rsidP="00387740">
      <w:pPr>
        <w:ind w:right="-1"/>
        <w:jc w:val="center"/>
        <w:rPr>
          <w:sz w:val="28"/>
          <w:szCs w:val="28"/>
        </w:rPr>
      </w:pPr>
      <w:r w:rsidRPr="00387740">
        <w:rPr>
          <w:rFonts w:hint="eastAsia"/>
          <w:sz w:val="28"/>
          <w:szCs w:val="28"/>
        </w:rPr>
        <w:t>使用条件</w:t>
      </w:r>
    </w:p>
    <w:p w14:paraId="26003818" w14:textId="77777777" w:rsidR="000C5D4F" w:rsidRDefault="000C5D4F" w:rsidP="00387740">
      <w:r>
        <w:rPr>
          <w:rFonts w:hint="eastAsia"/>
        </w:rPr>
        <w:t>１　使用目的</w:t>
      </w:r>
    </w:p>
    <w:tbl>
      <w:tblPr>
        <w:tblStyle w:val="af3"/>
        <w:tblW w:w="0" w:type="auto"/>
        <w:tblInd w:w="421" w:type="dxa"/>
        <w:tblLook w:val="04A0" w:firstRow="1" w:lastRow="0" w:firstColumn="1" w:lastColumn="0" w:noHBand="0" w:noVBand="1"/>
      </w:tblPr>
      <w:tblGrid>
        <w:gridCol w:w="8073"/>
      </w:tblGrid>
      <w:tr w:rsidR="000C5D4F" w14:paraId="3A6E3DAA" w14:textId="77777777" w:rsidTr="00654544">
        <w:tc>
          <w:tcPr>
            <w:tcW w:w="8073" w:type="dxa"/>
          </w:tcPr>
          <w:p w14:paraId="7174B4E7" w14:textId="77777777" w:rsidR="000C5D4F" w:rsidRDefault="000C5D4F" w:rsidP="00387740"/>
          <w:p w14:paraId="254CE700" w14:textId="77777777" w:rsidR="000C5D4F" w:rsidRDefault="000C5D4F" w:rsidP="00387740"/>
          <w:p w14:paraId="12469FD4" w14:textId="77777777" w:rsidR="000C5D4F" w:rsidRDefault="000C5D4F" w:rsidP="00387740"/>
        </w:tc>
      </w:tr>
    </w:tbl>
    <w:p w14:paraId="32407EB2" w14:textId="77777777" w:rsidR="000C5D4F" w:rsidRDefault="000C5D4F" w:rsidP="00387740"/>
    <w:p w14:paraId="6F4947A1" w14:textId="77777777" w:rsidR="000C5D4F" w:rsidRDefault="000C5D4F" w:rsidP="00387740">
      <w:r>
        <w:rPr>
          <w:rFonts w:hint="eastAsia"/>
        </w:rPr>
        <w:t>２　使用者</w:t>
      </w:r>
    </w:p>
    <w:tbl>
      <w:tblPr>
        <w:tblStyle w:val="af3"/>
        <w:tblW w:w="0" w:type="auto"/>
        <w:tblInd w:w="421" w:type="dxa"/>
        <w:tblLook w:val="04A0" w:firstRow="1" w:lastRow="0" w:firstColumn="1" w:lastColumn="0" w:noHBand="0" w:noVBand="1"/>
      </w:tblPr>
      <w:tblGrid>
        <w:gridCol w:w="8073"/>
      </w:tblGrid>
      <w:tr w:rsidR="000C5D4F" w14:paraId="210365EC" w14:textId="77777777" w:rsidTr="00B874E2">
        <w:tc>
          <w:tcPr>
            <w:tcW w:w="8073" w:type="dxa"/>
          </w:tcPr>
          <w:p w14:paraId="694DEAF0" w14:textId="77777777" w:rsidR="000C5D4F" w:rsidRDefault="000C5D4F" w:rsidP="00B874E2"/>
          <w:p w14:paraId="6D3AF857" w14:textId="77777777" w:rsidR="000C5D4F" w:rsidRDefault="000C5D4F" w:rsidP="00B874E2"/>
          <w:p w14:paraId="0A5604D0" w14:textId="77777777" w:rsidR="000C5D4F" w:rsidRDefault="000C5D4F" w:rsidP="00B874E2"/>
        </w:tc>
      </w:tr>
    </w:tbl>
    <w:p w14:paraId="1A69D7B8" w14:textId="77777777" w:rsidR="000C5D4F" w:rsidRDefault="000C5D4F" w:rsidP="00654544"/>
    <w:p w14:paraId="69855E2C" w14:textId="77777777" w:rsidR="000C5D4F" w:rsidRDefault="000C5D4F" w:rsidP="00387740">
      <w:r>
        <w:rPr>
          <w:rFonts w:hint="eastAsia"/>
        </w:rPr>
        <w:t>３　使用場所</w:t>
      </w:r>
    </w:p>
    <w:tbl>
      <w:tblPr>
        <w:tblStyle w:val="af3"/>
        <w:tblW w:w="0" w:type="auto"/>
        <w:tblInd w:w="421" w:type="dxa"/>
        <w:tblLook w:val="04A0" w:firstRow="1" w:lastRow="0" w:firstColumn="1" w:lastColumn="0" w:noHBand="0" w:noVBand="1"/>
      </w:tblPr>
      <w:tblGrid>
        <w:gridCol w:w="8073"/>
      </w:tblGrid>
      <w:tr w:rsidR="000C5D4F" w14:paraId="5D3D6B25" w14:textId="77777777" w:rsidTr="00B874E2">
        <w:tc>
          <w:tcPr>
            <w:tcW w:w="8073" w:type="dxa"/>
          </w:tcPr>
          <w:p w14:paraId="3C7A9DE5" w14:textId="77777777" w:rsidR="000C5D4F" w:rsidRDefault="000C5D4F" w:rsidP="00B874E2"/>
          <w:p w14:paraId="470820D9" w14:textId="77777777" w:rsidR="000C5D4F" w:rsidRDefault="000C5D4F" w:rsidP="00B874E2"/>
          <w:p w14:paraId="1DE109B0" w14:textId="77777777" w:rsidR="000C5D4F" w:rsidRDefault="000C5D4F" w:rsidP="00B874E2"/>
        </w:tc>
      </w:tr>
    </w:tbl>
    <w:p w14:paraId="18444BDA" w14:textId="77777777" w:rsidR="000C5D4F" w:rsidRDefault="000C5D4F" w:rsidP="00654544"/>
    <w:p w14:paraId="0F1EA2C5" w14:textId="77777777" w:rsidR="000C5D4F" w:rsidRPr="00387740" w:rsidRDefault="000C5D4F" w:rsidP="00654544"/>
    <w:sectPr w:rsidR="000C5D4F" w:rsidRPr="00387740">
      <w:headerReference w:type="even" r:id="rId11"/>
      <w:headerReference w:type="default" r:id="rId12"/>
      <w:footerReference w:type="even" r:id="rId13"/>
      <w:footerReference w:type="default" r:id="rId14"/>
      <w:headerReference w:type="first" r:id="rId15"/>
      <w:footerReference w:type="first" r:id="rId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A5CF" w14:textId="77777777" w:rsidR="004F7241" w:rsidRDefault="004F7241" w:rsidP="001C1171">
      <w:r>
        <w:separator/>
      </w:r>
    </w:p>
  </w:endnote>
  <w:endnote w:type="continuationSeparator" w:id="0">
    <w:p w14:paraId="19205883" w14:textId="77777777" w:rsidR="004F7241" w:rsidRDefault="004F7241" w:rsidP="001C1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7A162" w14:textId="77777777" w:rsidR="00855A08" w:rsidRDefault="00855A0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7793559"/>
      <w:docPartObj>
        <w:docPartGallery w:val="Page Numbers (Bottom of Page)"/>
        <w:docPartUnique/>
      </w:docPartObj>
    </w:sdtPr>
    <w:sdtEndPr/>
    <w:sdtContent>
      <w:p w14:paraId="3D4BB954" w14:textId="2DD85279" w:rsidR="00764EAA" w:rsidRDefault="00764EAA">
        <w:pPr>
          <w:pStyle w:val="ac"/>
          <w:jc w:val="center"/>
        </w:pPr>
        <w:r>
          <w:fldChar w:fldCharType="begin"/>
        </w:r>
        <w:r>
          <w:instrText>PAGE   \* MERGEFORMAT</w:instrText>
        </w:r>
        <w:r>
          <w:fldChar w:fldCharType="separate"/>
        </w:r>
        <w:r>
          <w:rPr>
            <w:lang w:val="ja-JP"/>
          </w:rPr>
          <w:t>2</w:t>
        </w:r>
        <w:r>
          <w:fldChar w:fldCharType="end"/>
        </w:r>
      </w:p>
    </w:sdtContent>
  </w:sdt>
  <w:p w14:paraId="60CF474E" w14:textId="77777777" w:rsidR="00764EAA" w:rsidRDefault="00764EA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A8B6" w14:textId="77777777" w:rsidR="00855A08" w:rsidRDefault="00855A0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3962" w14:textId="77777777" w:rsidR="004F7241" w:rsidRDefault="004F7241" w:rsidP="001C1171">
      <w:r>
        <w:separator/>
      </w:r>
    </w:p>
  </w:footnote>
  <w:footnote w:type="continuationSeparator" w:id="0">
    <w:p w14:paraId="42C0C97F" w14:textId="77777777" w:rsidR="004F7241" w:rsidRDefault="004F7241" w:rsidP="001C1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F845" w14:textId="77777777" w:rsidR="00855A08" w:rsidRDefault="00855A0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C419" w14:textId="420ED351" w:rsidR="00855A08" w:rsidRDefault="00855A08" w:rsidP="00855A08">
    <w:pPr>
      <w:pStyle w:val="aa"/>
      <w:jc w:val="right"/>
    </w:pPr>
    <w:r w:rsidRPr="00855A08">
      <w:t>発行日：2026年7月1日/文書番号：</w:t>
    </w:r>
    <w:r>
      <w:rPr>
        <w:rFonts w:hint="eastAsia"/>
      </w:rPr>
      <w:t>MTA</w:t>
    </w:r>
    <w:r w:rsidRPr="00855A08">
      <w:t>-001/版数：1.0</w:t>
    </w:r>
    <w:r w:rsidRPr="00855A08">
      <w:t> </w:t>
    </w:r>
  </w:p>
  <w:p w14:paraId="358DC218" w14:textId="77777777" w:rsidR="00855A08" w:rsidRDefault="00855A0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A1730" w14:textId="77777777" w:rsidR="00855A08" w:rsidRDefault="00855A0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3693"/>
    <w:multiLevelType w:val="hybridMultilevel"/>
    <w:tmpl w:val="C7B4D6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9D09AF"/>
    <w:multiLevelType w:val="hybridMultilevel"/>
    <w:tmpl w:val="63F071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0E7A77"/>
    <w:multiLevelType w:val="hybridMultilevel"/>
    <w:tmpl w:val="04C42FAE"/>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3584F9F"/>
    <w:multiLevelType w:val="hybridMultilevel"/>
    <w:tmpl w:val="7F8A446A"/>
    <w:lvl w:ilvl="0" w:tplc="E2EE655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64170E"/>
    <w:multiLevelType w:val="hybridMultilevel"/>
    <w:tmpl w:val="2EDC319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61B34A5"/>
    <w:multiLevelType w:val="hybridMultilevel"/>
    <w:tmpl w:val="06CAD0B2"/>
    <w:lvl w:ilvl="0" w:tplc="CE2AD6CC">
      <w:start w:val="1"/>
      <w:numFmt w:val="decimal"/>
      <w:lvlText w:val="（%1）"/>
      <w:lvlJc w:val="left"/>
      <w:pPr>
        <w:ind w:left="44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F91405E"/>
    <w:multiLevelType w:val="hybridMultilevel"/>
    <w:tmpl w:val="116221BA"/>
    <w:lvl w:ilvl="0" w:tplc="FFFFFFFF">
      <w:start w:val="1"/>
      <w:numFmt w:val="decimal"/>
      <w:lvlText w:val="%1."/>
      <w:lvlJc w:val="left"/>
      <w:pPr>
        <w:ind w:left="440" w:hanging="440"/>
      </w:pPr>
    </w:lvl>
    <w:lvl w:ilvl="1" w:tplc="0409000F">
      <w:start w:val="1"/>
      <w:numFmt w:val="decimal"/>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2C2352A"/>
    <w:multiLevelType w:val="multilevel"/>
    <w:tmpl w:val="8BEC710E"/>
    <w:lvl w:ilvl="0">
      <w:start w:val="1"/>
      <w:numFmt w:val="decimal"/>
      <w:lvlText w:val="%1."/>
      <w:lvlJc w:val="left"/>
      <w:pPr>
        <w:ind w:left="440" w:hanging="440"/>
      </w:pPr>
      <w:rPr>
        <w:rFonts w:hint="eastAsia"/>
      </w:rPr>
    </w:lvl>
    <w:lvl w:ilvl="1">
      <w:start w:val="1"/>
      <w:numFmt w:val="decimal"/>
      <w:isLgl/>
      <w:lvlText w:val="%1.%2"/>
      <w:lvlJc w:val="left"/>
      <w:pPr>
        <w:ind w:left="840" w:hanging="840"/>
      </w:pPr>
      <w:rPr>
        <w:rFonts w:hint="default"/>
      </w:rPr>
    </w:lvl>
    <w:lvl w:ilvl="2">
      <w:start w:val="1"/>
      <w:numFmt w:val="decimal"/>
      <w:isLgl/>
      <w:lvlText w:val="%1.%2.%3"/>
      <w:lvlJc w:val="left"/>
      <w:pPr>
        <w:ind w:left="840" w:hanging="84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2D04EF5"/>
    <w:multiLevelType w:val="hybridMultilevel"/>
    <w:tmpl w:val="2EDC319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3121CF2"/>
    <w:multiLevelType w:val="hybridMultilevel"/>
    <w:tmpl w:val="1D1627EE"/>
    <w:lvl w:ilvl="0" w:tplc="FFFFFFFF">
      <w:start w:val="1"/>
      <w:numFmt w:val="decimalFullWidth"/>
      <w:lvlText w:val="（%1）"/>
      <w:lvlJc w:val="left"/>
      <w:pPr>
        <w:ind w:left="648" w:hanging="440"/>
      </w:pPr>
      <w:rPr>
        <w:rFonts w:hint="eastAsia"/>
      </w:rPr>
    </w:lvl>
    <w:lvl w:ilvl="1" w:tplc="FFFFFFFF" w:tentative="1">
      <w:start w:val="1"/>
      <w:numFmt w:val="aiueoFullWidth"/>
      <w:lvlText w:val="(%2)"/>
      <w:lvlJc w:val="left"/>
      <w:pPr>
        <w:ind w:left="1088" w:hanging="440"/>
      </w:pPr>
    </w:lvl>
    <w:lvl w:ilvl="2" w:tplc="FFFFFFFF" w:tentative="1">
      <w:start w:val="1"/>
      <w:numFmt w:val="decimalEnclosedCircle"/>
      <w:lvlText w:val="%3"/>
      <w:lvlJc w:val="left"/>
      <w:pPr>
        <w:ind w:left="1528" w:hanging="440"/>
      </w:pPr>
    </w:lvl>
    <w:lvl w:ilvl="3" w:tplc="FFFFFFFF" w:tentative="1">
      <w:start w:val="1"/>
      <w:numFmt w:val="decimal"/>
      <w:lvlText w:val="%4."/>
      <w:lvlJc w:val="left"/>
      <w:pPr>
        <w:ind w:left="1968" w:hanging="440"/>
      </w:pPr>
    </w:lvl>
    <w:lvl w:ilvl="4" w:tplc="FFFFFFFF" w:tentative="1">
      <w:start w:val="1"/>
      <w:numFmt w:val="aiueoFullWidth"/>
      <w:lvlText w:val="(%5)"/>
      <w:lvlJc w:val="left"/>
      <w:pPr>
        <w:ind w:left="2408" w:hanging="440"/>
      </w:pPr>
    </w:lvl>
    <w:lvl w:ilvl="5" w:tplc="FFFFFFFF" w:tentative="1">
      <w:start w:val="1"/>
      <w:numFmt w:val="decimalEnclosedCircle"/>
      <w:lvlText w:val="%6"/>
      <w:lvlJc w:val="left"/>
      <w:pPr>
        <w:ind w:left="2848" w:hanging="440"/>
      </w:pPr>
    </w:lvl>
    <w:lvl w:ilvl="6" w:tplc="FFFFFFFF" w:tentative="1">
      <w:start w:val="1"/>
      <w:numFmt w:val="decimal"/>
      <w:lvlText w:val="%7."/>
      <w:lvlJc w:val="left"/>
      <w:pPr>
        <w:ind w:left="3288" w:hanging="440"/>
      </w:pPr>
    </w:lvl>
    <w:lvl w:ilvl="7" w:tplc="FFFFFFFF" w:tentative="1">
      <w:start w:val="1"/>
      <w:numFmt w:val="aiueoFullWidth"/>
      <w:lvlText w:val="(%8)"/>
      <w:lvlJc w:val="left"/>
      <w:pPr>
        <w:ind w:left="3728" w:hanging="440"/>
      </w:pPr>
    </w:lvl>
    <w:lvl w:ilvl="8" w:tplc="FFFFFFFF" w:tentative="1">
      <w:start w:val="1"/>
      <w:numFmt w:val="decimalEnclosedCircle"/>
      <w:lvlText w:val="%9"/>
      <w:lvlJc w:val="left"/>
      <w:pPr>
        <w:ind w:left="4168" w:hanging="440"/>
      </w:pPr>
    </w:lvl>
  </w:abstractNum>
  <w:abstractNum w:abstractNumId="10" w15:restartNumberingAfterBreak="0">
    <w:nsid w:val="25097138"/>
    <w:multiLevelType w:val="hybridMultilevel"/>
    <w:tmpl w:val="A8B0D7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21E7320"/>
    <w:multiLevelType w:val="hybridMultilevel"/>
    <w:tmpl w:val="DBB675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B2240D8"/>
    <w:multiLevelType w:val="hybridMultilevel"/>
    <w:tmpl w:val="A10604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21B463B"/>
    <w:multiLevelType w:val="hybridMultilevel"/>
    <w:tmpl w:val="09E878E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1FA240A"/>
    <w:multiLevelType w:val="hybridMultilevel"/>
    <w:tmpl w:val="6C80FCAC"/>
    <w:lvl w:ilvl="0" w:tplc="FCEA476C">
      <w:start w:val="1"/>
      <w:numFmt w:val="decimal"/>
      <w:lvlText w:val="（%1）"/>
      <w:lvlJc w:val="left"/>
      <w:pPr>
        <w:ind w:left="440" w:hanging="440"/>
      </w:pPr>
      <w:rPr>
        <w:rFonts w:hint="eastAsia"/>
        <w:lang w:val="en-U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579118CD"/>
    <w:multiLevelType w:val="hybridMultilevel"/>
    <w:tmpl w:val="9418FC5E"/>
    <w:lvl w:ilvl="0" w:tplc="4016EE9A">
      <w:start w:val="1"/>
      <w:numFmt w:val="decimal"/>
      <w:pStyle w:val="1"/>
      <w:lvlText w:val="第%1条"/>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447DE"/>
    <w:multiLevelType w:val="hybridMultilevel"/>
    <w:tmpl w:val="985C8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38128CA"/>
    <w:multiLevelType w:val="hybridMultilevel"/>
    <w:tmpl w:val="2EDC319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836248E"/>
    <w:multiLevelType w:val="hybridMultilevel"/>
    <w:tmpl w:val="6A18A27C"/>
    <w:lvl w:ilvl="0" w:tplc="0409000F">
      <w:start w:val="1"/>
      <w:numFmt w:val="decimal"/>
      <w:lvlText w:val="%1."/>
      <w:lvlJc w:val="left"/>
      <w:pPr>
        <w:ind w:left="440" w:hanging="440"/>
      </w:pPr>
    </w:lvl>
    <w:lvl w:ilvl="1" w:tplc="0409000F">
      <w:start w:val="1"/>
      <w:numFmt w:val="decimal"/>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CF7FD3"/>
    <w:multiLevelType w:val="hybridMultilevel"/>
    <w:tmpl w:val="2EDC3190"/>
    <w:lvl w:ilvl="0" w:tplc="E36064F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9F869E6"/>
    <w:multiLevelType w:val="multilevel"/>
    <w:tmpl w:val="EAEC1EF6"/>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7351F0"/>
    <w:multiLevelType w:val="hybridMultilevel"/>
    <w:tmpl w:val="6388EB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857813">
    <w:abstractNumId w:val="15"/>
  </w:num>
  <w:num w:numId="2" w16cid:durableId="524056389">
    <w:abstractNumId w:val="18"/>
  </w:num>
  <w:num w:numId="3" w16cid:durableId="36853245">
    <w:abstractNumId w:val="20"/>
  </w:num>
  <w:num w:numId="4" w16cid:durableId="604045877">
    <w:abstractNumId w:val="19"/>
  </w:num>
  <w:num w:numId="5" w16cid:durableId="597757317">
    <w:abstractNumId w:val="4"/>
  </w:num>
  <w:num w:numId="6" w16cid:durableId="2012293865">
    <w:abstractNumId w:val="15"/>
  </w:num>
  <w:num w:numId="7" w16cid:durableId="1707749438">
    <w:abstractNumId w:val="15"/>
  </w:num>
  <w:num w:numId="8" w16cid:durableId="1801462052">
    <w:abstractNumId w:val="2"/>
  </w:num>
  <w:num w:numId="9" w16cid:durableId="1948389597">
    <w:abstractNumId w:val="3"/>
  </w:num>
  <w:num w:numId="10" w16cid:durableId="1232040801">
    <w:abstractNumId w:val="8"/>
  </w:num>
  <w:num w:numId="11" w16cid:durableId="958803797">
    <w:abstractNumId w:val="15"/>
  </w:num>
  <w:num w:numId="12" w16cid:durableId="458954742">
    <w:abstractNumId w:val="15"/>
  </w:num>
  <w:num w:numId="13" w16cid:durableId="530386144">
    <w:abstractNumId w:val="7"/>
  </w:num>
  <w:num w:numId="14" w16cid:durableId="225606944">
    <w:abstractNumId w:val="17"/>
  </w:num>
  <w:num w:numId="15" w16cid:durableId="1283537227">
    <w:abstractNumId w:val="13"/>
  </w:num>
  <w:num w:numId="16" w16cid:durableId="284627358">
    <w:abstractNumId w:val="6"/>
  </w:num>
  <w:num w:numId="17" w16cid:durableId="1017581198">
    <w:abstractNumId w:val="21"/>
  </w:num>
  <w:num w:numId="18" w16cid:durableId="574127169">
    <w:abstractNumId w:val="15"/>
  </w:num>
  <w:num w:numId="19" w16cid:durableId="1271474779">
    <w:abstractNumId w:val="11"/>
  </w:num>
  <w:num w:numId="20" w16cid:durableId="374813238">
    <w:abstractNumId w:val="15"/>
  </w:num>
  <w:num w:numId="21" w16cid:durableId="12077397">
    <w:abstractNumId w:val="0"/>
  </w:num>
  <w:num w:numId="22" w16cid:durableId="1088043160">
    <w:abstractNumId w:val="16"/>
  </w:num>
  <w:num w:numId="23" w16cid:durableId="1038045941">
    <w:abstractNumId w:val="12"/>
  </w:num>
  <w:num w:numId="24" w16cid:durableId="1794905394">
    <w:abstractNumId w:val="9"/>
  </w:num>
  <w:num w:numId="25" w16cid:durableId="1905143023">
    <w:abstractNumId w:val="1"/>
  </w:num>
  <w:num w:numId="26" w16cid:durableId="1510755303">
    <w:abstractNumId w:val="14"/>
  </w:num>
  <w:num w:numId="27" w16cid:durableId="1488785015">
    <w:abstractNumId w:val="5"/>
  </w:num>
  <w:num w:numId="28" w16cid:durableId="12351602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094"/>
    <w:rsid w:val="00024D3E"/>
    <w:rsid w:val="0003108D"/>
    <w:rsid w:val="00043B76"/>
    <w:rsid w:val="00045683"/>
    <w:rsid w:val="000465FC"/>
    <w:rsid w:val="000629BD"/>
    <w:rsid w:val="00086124"/>
    <w:rsid w:val="000A3F46"/>
    <w:rsid w:val="000B3DB3"/>
    <w:rsid w:val="000C3BB5"/>
    <w:rsid w:val="000C5307"/>
    <w:rsid w:val="000C5D4F"/>
    <w:rsid w:val="000F2EFB"/>
    <w:rsid w:val="000F3B4B"/>
    <w:rsid w:val="000F5D61"/>
    <w:rsid w:val="00100D26"/>
    <w:rsid w:val="00104D1D"/>
    <w:rsid w:val="00106446"/>
    <w:rsid w:val="0010749B"/>
    <w:rsid w:val="001079AE"/>
    <w:rsid w:val="001233FF"/>
    <w:rsid w:val="00145938"/>
    <w:rsid w:val="00153877"/>
    <w:rsid w:val="00156A69"/>
    <w:rsid w:val="00156BF0"/>
    <w:rsid w:val="00157909"/>
    <w:rsid w:val="00161EF6"/>
    <w:rsid w:val="00165454"/>
    <w:rsid w:val="001B4969"/>
    <w:rsid w:val="001C1171"/>
    <w:rsid w:val="001D433E"/>
    <w:rsid w:val="001E3472"/>
    <w:rsid w:val="00202691"/>
    <w:rsid w:val="0021546F"/>
    <w:rsid w:val="002179C3"/>
    <w:rsid w:val="00225ECA"/>
    <w:rsid w:val="002366CD"/>
    <w:rsid w:val="00241527"/>
    <w:rsid w:val="00253114"/>
    <w:rsid w:val="0025373D"/>
    <w:rsid w:val="00256FA6"/>
    <w:rsid w:val="002634A5"/>
    <w:rsid w:val="00266821"/>
    <w:rsid w:val="002766E6"/>
    <w:rsid w:val="002B044D"/>
    <w:rsid w:val="002C1356"/>
    <w:rsid w:val="002C3E9B"/>
    <w:rsid w:val="002C5258"/>
    <w:rsid w:val="002D6094"/>
    <w:rsid w:val="002D6ECA"/>
    <w:rsid w:val="002E034B"/>
    <w:rsid w:val="002E62B8"/>
    <w:rsid w:val="002F53FF"/>
    <w:rsid w:val="00301826"/>
    <w:rsid w:val="00320DF3"/>
    <w:rsid w:val="0032224D"/>
    <w:rsid w:val="0032608E"/>
    <w:rsid w:val="00326159"/>
    <w:rsid w:val="00331683"/>
    <w:rsid w:val="00340438"/>
    <w:rsid w:val="00356F43"/>
    <w:rsid w:val="00366965"/>
    <w:rsid w:val="00387740"/>
    <w:rsid w:val="0039541F"/>
    <w:rsid w:val="003A071F"/>
    <w:rsid w:val="003B0569"/>
    <w:rsid w:val="003B31B2"/>
    <w:rsid w:val="003C1EB8"/>
    <w:rsid w:val="003C4A84"/>
    <w:rsid w:val="003D0F9A"/>
    <w:rsid w:val="003E0A1F"/>
    <w:rsid w:val="003E0B50"/>
    <w:rsid w:val="003F663F"/>
    <w:rsid w:val="00416EE2"/>
    <w:rsid w:val="00424721"/>
    <w:rsid w:val="00437DDD"/>
    <w:rsid w:val="00450FD2"/>
    <w:rsid w:val="00453358"/>
    <w:rsid w:val="00454065"/>
    <w:rsid w:val="00466D7E"/>
    <w:rsid w:val="004709D7"/>
    <w:rsid w:val="00481F18"/>
    <w:rsid w:val="00493090"/>
    <w:rsid w:val="00493B2A"/>
    <w:rsid w:val="00495DA7"/>
    <w:rsid w:val="004A25FA"/>
    <w:rsid w:val="004B7A69"/>
    <w:rsid w:val="004D3741"/>
    <w:rsid w:val="004D5496"/>
    <w:rsid w:val="004E6E08"/>
    <w:rsid w:val="004F231B"/>
    <w:rsid w:val="004F7241"/>
    <w:rsid w:val="00523FAF"/>
    <w:rsid w:val="0053669B"/>
    <w:rsid w:val="00557BA5"/>
    <w:rsid w:val="00583574"/>
    <w:rsid w:val="00591F0E"/>
    <w:rsid w:val="00595AE1"/>
    <w:rsid w:val="005A73A7"/>
    <w:rsid w:val="005B754C"/>
    <w:rsid w:val="005E745B"/>
    <w:rsid w:val="005F01B9"/>
    <w:rsid w:val="005F1C23"/>
    <w:rsid w:val="00610A36"/>
    <w:rsid w:val="00611C07"/>
    <w:rsid w:val="00611D67"/>
    <w:rsid w:val="00615D31"/>
    <w:rsid w:val="00616653"/>
    <w:rsid w:val="0063286F"/>
    <w:rsid w:val="00644C7E"/>
    <w:rsid w:val="00654544"/>
    <w:rsid w:val="00655EB7"/>
    <w:rsid w:val="00663F8A"/>
    <w:rsid w:val="00664897"/>
    <w:rsid w:val="00667559"/>
    <w:rsid w:val="0067590A"/>
    <w:rsid w:val="00680582"/>
    <w:rsid w:val="00680711"/>
    <w:rsid w:val="00684033"/>
    <w:rsid w:val="00693673"/>
    <w:rsid w:val="006B49FB"/>
    <w:rsid w:val="006B5386"/>
    <w:rsid w:val="006B74AB"/>
    <w:rsid w:val="006C5D8B"/>
    <w:rsid w:val="006D378F"/>
    <w:rsid w:val="006E2958"/>
    <w:rsid w:val="006E4044"/>
    <w:rsid w:val="00700CC2"/>
    <w:rsid w:val="007020ED"/>
    <w:rsid w:val="007161DC"/>
    <w:rsid w:val="00720017"/>
    <w:rsid w:val="00736BAD"/>
    <w:rsid w:val="0074262A"/>
    <w:rsid w:val="007576A4"/>
    <w:rsid w:val="00760EC3"/>
    <w:rsid w:val="00764EAA"/>
    <w:rsid w:val="00765285"/>
    <w:rsid w:val="00770D90"/>
    <w:rsid w:val="007B7AE3"/>
    <w:rsid w:val="007F6F3F"/>
    <w:rsid w:val="00825FB5"/>
    <w:rsid w:val="00842B24"/>
    <w:rsid w:val="00844478"/>
    <w:rsid w:val="00851006"/>
    <w:rsid w:val="0085419B"/>
    <w:rsid w:val="00855A08"/>
    <w:rsid w:val="00856769"/>
    <w:rsid w:val="00860DD7"/>
    <w:rsid w:val="008628A1"/>
    <w:rsid w:val="008642FA"/>
    <w:rsid w:val="008827EC"/>
    <w:rsid w:val="008A142A"/>
    <w:rsid w:val="008A225F"/>
    <w:rsid w:val="008A74B2"/>
    <w:rsid w:val="008D35A8"/>
    <w:rsid w:val="008E3519"/>
    <w:rsid w:val="008F2FF8"/>
    <w:rsid w:val="008F3701"/>
    <w:rsid w:val="008F3B3F"/>
    <w:rsid w:val="00902A3B"/>
    <w:rsid w:val="0092384D"/>
    <w:rsid w:val="00930922"/>
    <w:rsid w:val="009343F1"/>
    <w:rsid w:val="00944381"/>
    <w:rsid w:val="00966089"/>
    <w:rsid w:val="0097060C"/>
    <w:rsid w:val="009717D6"/>
    <w:rsid w:val="0097756D"/>
    <w:rsid w:val="00984C63"/>
    <w:rsid w:val="00985772"/>
    <w:rsid w:val="009C136B"/>
    <w:rsid w:val="009D09A9"/>
    <w:rsid w:val="009D174F"/>
    <w:rsid w:val="00A01B7A"/>
    <w:rsid w:val="00A163DF"/>
    <w:rsid w:val="00A22F0B"/>
    <w:rsid w:val="00A472AC"/>
    <w:rsid w:val="00A50E11"/>
    <w:rsid w:val="00A83D57"/>
    <w:rsid w:val="00A83E50"/>
    <w:rsid w:val="00A9765C"/>
    <w:rsid w:val="00A9797E"/>
    <w:rsid w:val="00AB3847"/>
    <w:rsid w:val="00AD1A49"/>
    <w:rsid w:val="00AF77B0"/>
    <w:rsid w:val="00B15D46"/>
    <w:rsid w:val="00B24F67"/>
    <w:rsid w:val="00B378FE"/>
    <w:rsid w:val="00B37E7E"/>
    <w:rsid w:val="00B43C51"/>
    <w:rsid w:val="00B5271D"/>
    <w:rsid w:val="00B55036"/>
    <w:rsid w:val="00B61828"/>
    <w:rsid w:val="00B70A4C"/>
    <w:rsid w:val="00B74BAC"/>
    <w:rsid w:val="00B93A56"/>
    <w:rsid w:val="00B9581F"/>
    <w:rsid w:val="00BB4C4D"/>
    <w:rsid w:val="00BE5D96"/>
    <w:rsid w:val="00BE6987"/>
    <w:rsid w:val="00BF4D46"/>
    <w:rsid w:val="00C0014A"/>
    <w:rsid w:val="00C22DD3"/>
    <w:rsid w:val="00C30254"/>
    <w:rsid w:val="00C3249D"/>
    <w:rsid w:val="00C57676"/>
    <w:rsid w:val="00C70B25"/>
    <w:rsid w:val="00C83999"/>
    <w:rsid w:val="00C86C35"/>
    <w:rsid w:val="00CB6A82"/>
    <w:rsid w:val="00CE0231"/>
    <w:rsid w:val="00CF372A"/>
    <w:rsid w:val="00D149E2"/>
    <w:rsid w:val="00D23E37"/>
    <w:rsid w:val="00D340BB"/>
    <w:rsid w:val="00D40A5B"/>
    <w:rsid w:val="00D45A24"/>
    <w:rsid w:val="00D6151F"/>
    <w:rsid w:val="00D61E50"/>
    <w:rsid w:val="00D768C2"/>
    <w:rsid w:val="00D76936"/>
    <w:rsid w:val="00D811A0"/>
    <w:rsid w:val="00D83FB1"/>
    <w:rsid w:val="00D84318"/>
    <w:rsid w:val="00D86106"/>
    <w:rsid w:val="00DA34E3"/>
    <w:rsid w:val="00DA66F1"/>
    <w:rsid w:val="00DD1461"/>
    <w:rsid w:val="00DD403C"/>
    <w:rsid w:val="00DE05F0"/>
    <w:rsid w:val="00DE212A"/>
    <w:rsid w:val="00E114B4"/>
    <w:rsid w:val="00E17FD0"/>
    <w:rsid w:val="00E24F22"/>
    <w:rsid w:val="00E32046"/>
    <w:rsid w:val="00E40579"/>
    <w:rsid w:val="00E4656F"/>
    <w:rsid w:val="00E5526F"/>
    <w:rsid w:val="00ED1FC2"/>
    <w:rsid w:val="00ED5892"/>
    <w:rsid w:val="00EE1E61"/>
    <w:rsid w:val="00EE636D"/>
    <w:rsid w:val="00EF297F"/>
    <w:rsid w:val="00EF30E7"/>
    <w:rsid w:val="00F12DAA"/>
    <w:rsid w:val="00F3336E"/>
    <w:rsid w:val="00F47D4C"/>
    <w:rsid w:val="00F56E03"/>
    <w:rsid w:val="00F607EB"/>
    <w:rsid w:val="00F65F0E"/>
    <w:rsid w:val="00F83251"/>
    <w:rsid w:val="00F9121D"/>
    <w:rsid w:val="00F92C8C"/>
    <w:rsid w:val="00F971C1"/>
    <w:rsid w:val="00FA0730"/>
    <w:rsid w:val="00FA3F17"/>
    <w:rsid w:val="00FB343D"/>
    <w:rsid w:val="00FB38FF"/>
    <w:rsid w:val="00FC234E"/>
    <w:rsid w:val="00FC7477"/>
    <w:rsid w:val="00FE7017"/>
    <w:rsid w:val="00FE7C12"/>
    <w:rsid w:val="00FF48C8"/>
    <w:rsid w:val="2B286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B2CA2"/>
  <w15:chartTrackingRefBased/>
  <w15:docId w15:val="{E0A858F5-9639-4CBE-9A0D-CE3775DC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明朝"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544"/>
    <w:pPr>
      <w:widowControl w:val="0"/>
      <w:jc w:val="both"/>
    </w:pPr>
  </w:style>
  <w:style w:type="paragraph" w:styleId="1">
    <w:name w:val="heading 1"/>
    <w:basedOn w:val="a0"/>
    <w:next w:val="a"/>
    <w:link w:val="10"/>
    <w:uiPriority w:val="9"/>
    <w:qFormat/>
    <w:rsid w:val="00860DD7"/>
    <w:pPr>
      <w:numPr>
        <w:numId w:val="1"/>
      </w:numPr>
      <w:spacing w:before="240"/>
      <w:outlineLvl w:val="0"/>
    </w:pPr>
    <w:rPr>
      <w:b/>
      <w:bCs/>
    </w:rPr>
  </w:style>
  <w:style w:type="paragraph" w:styleId="2">
    <w:name w:val="heading 2"/>
    <w:basedOn w:val="a"/>
    <w:next w:val="a"/>
    <w:link w:val="20"/>
    <w:uiPriority w:val="9"/>
    <w:semiHidden/>
    <w:unhideWhenUsed/>
    <w:qFormat/>
    <w:rsid w:val="002D60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609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D60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60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60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60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60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60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860DD7"/>
    <w:rPr>
      <w:b/>
      <w:bCs/>
    </w:rPr>
  </w:style>
  <w:style w:type="character" w:customStyle="1" w:styleId="20">
    <w:name w:val="見出し 2 (文字)"/>
    <w:basedOn w:val="a1"/>
    <w:link w:val="2"/>
    <w:uiPriority w:val="9"/>
    <w:semiHidden/>
    <w:rsid w:val="002D6094"/>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2D6094"/>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2D6094"/>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2D6094"/>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2D6094"/>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2D6094"/>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2D6094"/>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2D6094"/>
    <w:rPr>
      <w:rFonts w:asciiTheme="majorHAnsi" w:eastAsiaTheme="majorEastAsia" w:hAnsiTheme="majorHAnsi" w:cstheme="majorBidi"/>
      <w:color w:val="000000" w:themeColor="text1"/>
    </w:rPr>
  </w:style>
  <w:style w:type="paragraph" w:styleId="a4">
    <w:name w:val="Title"/>
    <w:basedOn w:val="a"/>
    <w:next w:val="a"/>
    <w:link w:val="a5"/>
    <w:uiPriority w:val="10"/>
    <w:qFormat/>
    <w:rsid w:val="002D609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2D609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2D609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2D6094"/>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2D6094"/>
    <w:pPr>
      <w:spacing w:before="160" w:after="160"/>
      <w:jc w:val="center"/>
    </w:pPr>
    <w:rPr>
      <w:i/>
      <w:iCs/>
      <w:color w:val="404040" w:themeColor="text1" w:themeTint="BF"/>
    </w:rPr>
  </w:style>
  <w:style w:type="character" w:customStyle="1" w:styleId="a9">
    <w:name w:val="引用文 (文字)"/>
    <w:basedOn w:val="a1"/>
    <w:link w:val="a8"/>
    <w:uiPriority w:val="29"/>
    <w:rsid w:val="002D6094"/>
    <w:rPr>
      <w:i/>
      <w:iCs/>
      <w:color w:val="404040" w:themeColor="text1" w:themeTint="BF"/>
    </w:rPr>
  </w:style>
  <w:style w:type="paragraph" w:styleId="a0">
    <w:name w:val="List Paragraph"/>
    <w:basedOn w:val="a"/>
    <w:uiPriority w:val="34"/>
    <w:qFormat/>
    <w:rsid w:val="002D6094"/>
    <w:pPr>
      <w:ind w:left="720"/>
      <w:contextualSpacing/>
    </w:pPr>
  </w:style>
  <w:style w:type="character" w:styleId="21">
    <w:name w:val="Intense Emphasis"/>
    <w:basedOn w:val="a1"/>
    <w:uiPriority w:val="21"/>
    <w:qFormat/>
    <w:rsid w:val="002D6094"/>
    <w:rPr>
      <w:i/>
      <w:iCs/>
      <w:color w:val="0F4761" w:themeColor="accent1" w:themeShade="BF"/>
    </w:rPr>
  </w:style>
  <w:style w:type="paragraph" w:styleId="22">
    <w:name w:val="Intense Quote"/>
    <w:basedOn w:val="a"/>
    <w:next w:val="a"/>
    <w:link w:val="23"/>
    <w:uiPriority w:val="30"/>
    <w:qFormat/>
    <w:rsid w:val="002D6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2D6094"/>
    <w:rPr>
      <w:i/>
      <w:iCs/>
      <w:color w:val="0F4761" w:themeColor="accent1" w:themeShade="BF"/>
    </w:rPr>
  </w:style>
  <w:style w:type="character" w:styleId="24">
    <w:name w:val="Intense Reference"/>
    <w:basedOn w:val="a1"/>
    <w:uiPriority w:val="32"/>
    <w:qFormat/>
    <w:rsid w:val="002D6094"/>
    <w:rPr>
      <w:b/>
      <w:bCs/>
      <w:smallCaps/>
      <w:color w:val="0F4761" w:themeColor="accent1" w:themeShade="BF"/>
      <w:spacing w:val="5"/>
    </w:rPr>
  </w:style>
  <w:style w:type="paragraph" w:styleId="aa">
    <w:name w:val="header"/>
    <w:basedOn w:val="a"/>
    <w:link w:val="ab"/>
    <w:uiPriority w:val="99"/>
    <w:unhideWhenUsed/>
    <w:rsid w:val="001C1171"/>
    <w:pPr>
      <w:tabs>
        <w:tab w:val="center" w:pos="4252"/>
        <w:tab w:val="right" w:pos="8504"/>
      </w:tabs>
      <w:snapToGrid w:val="0"/>
    </w:pPr>
  </w:style>
  <w:style w:type="character" w:customStyle="1" w:styleId="ab">
    <w:name w:val="ヘッダー (文字)"/>
    <w:basedOn w:val="a1"/>
    <w:link w:val="aa"/>
    <w:uiPriority w:val="99"/>
    <w:rsid w:val="001C1171"/>
  </w:style>
  <w:style w:type="paragraph" w:styleId="ac">
    <w:name w:val="footer"/>
    <w:basedOn w:val="a"/>
    <w:link w:val="ad"/>
    <w:uiPriority w:val="99"/>
    <w:unhideWhenUsed/>
    <w:rsid w:val="001C1171"/>
    <w:pPr>
      <w:tabs>
        <w:tab w:val="center" w:pos="4252"/>
        <w:tab w:val="right" w:pos="8504"/>
      </w:tabs>
      <w:snapToGrid w:val="0"/>
    </w:pPr>
  </w:style>
  <w:style w:type="character" w:customStyle="1" w:styleId="ad">
    <w:name w:val="フッター (文字)"/>
    <w:basedOn w:val="a1"/>
    <w:link w:val="ac"/>
    <w:uiPriority w:val="99"/>
    <w:rsid w:val="001C1171"/>
  </w:style>
  <w:style w:type="character" w:styleId="ae">
    <w:name w:val="annotation reference"/>
    <w:basedOn w:val="a1"/>
    <w:uiPriority w:val="99"/>
    <w:semiHidden/>
    <w:unhideWhenUsed/>
    <w:rsid w:val="00326159"/>
    <w:rPr>
      <w:sz w:val="18"/>
      <w:szCs w:val="18"/>
    </w:rPr>
  </w:style>
  <w:style w:type="paragraph" w:styleId="af">
    <w:name w:val="annotation text"/>
    <w:basedOn w:val="a"/>
    <w:link w:val="af0"/>
    <w:uiPriority w:val="99"/>
    <w:unhideWhenUsed/>
    <w:rsid w:val="00326159"/>
    <w:pPr>
      <w:jc w:val="left"/>
    </w:pPr>
  </w:style>
  <w:style w:type="character" w:customStyle="1" w:styleId="af0">
    <w:name w:val="コメント文字列 (文字)"/>
    <w:basedOn w:val="a1"/>
    <w:link w:val="af"/>
    <w:uiPriority w:val="99"/>
    <w:rsid w:val="00326159"/>
  </w:style>
  <w:style w:type="paragraph" w:styleId="af1">
    <w:name w:val="annotation subject"/>
    <w:basedOn w:val="af"/>
    <w:next w:val="af"/>
    <w:link w:val="af2"/>
    <w:uiPriority w:val="99"/>
    <w:semiHidden/>
    <w:unhideWhenUsed/>
    <w:rsid w:val="00326159"/>
    <w:rPr>
      <w:b/>
      <w:bCs/>
    </w:rPr>
  </w:style>
  <w:style w:type="character" w:customStyle="1" w:styleId="af2">
    <w:name w:val="コメント内容 (文字)"/>
    <w:basedOn w:val="af0"/>
    <w:link w:val="af1"/>
    <w:uiPriority w:val="99"/>
    <w:semiHidden/>
    <w:rsid w:val="00326159"/>
    <w:rPr>
      <w:b/>
      <w:bCs/>
    </w:rPr>
  </w:style>
  <w:style w:type="table" w:styleId="af3">
    <w:name w:val="Table Grid"/>
    <w:basedOn w:val="a2"/>
    <w:uiPriority w:val="39"/>
    <w:rsid w:val="002E0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8F3B3F"/>
  </w:style>
  <w:style w:type="character" w:styleId="af5">
    <w:name w:val="Hyperlink"/>
    <w:basedOn w:val="a1"/>
    <w:uiPriority w:val="99"/>
    <w:unhideWhenUsed/>
    <w:rsid w:val="0097060C"/>
    <w:rPr>
      <w:color w:val="467886" w:themeColor="hyperlink"/>
      <w:u w:val="single"/>
    </w:rPr>
  </w:style>
  <w:style w:type="character" w:styleId="af6">
    <w:name w:val="Unresolved Mention"/>
    <w:basedOn w:val="a1"/>
    <w:uiPriority w:val="99"/>
    <w:semiHidden/>
    <w:unhideWhenUsed/>
    <w:rsid w:val="00970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4C9CFE729E9484483CB1EE48F613B9A" ma:contentTypeVersion="3" ma:contentTypeDescription="新しいドキュメントを作成します。" ma:contentTypeScope="" ma:versionID="8dd6706357b8dc3b83d5591bd9245872">
  <xsd:schema xmlns:xsd="http://www.w3.org/2001/XMLSchema" xmlns:xs="http://www.w3.org/2001/XMLSchema" xmlns:p="http://schemas.microsoft.com/office/2006/metadata/properties" xmlns:ns2="e1aa9c9d-0436-4f37-83bb-b1344666350c" targetNamespace="http://schemas.microsoft.com/office/2006/metadata/properties" ma:root="true" ma:fieldsID="09e14c7363e50ddc96510c67c112dc9f" ns2:_="">
    <xsd:import namespace="e1aa9c9d-0436-4f37-83bb-b134466635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a9c9d-0436-4f37-83bb-b13446663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53EE9-40C0-436E-B207-2E04DC28C5E4}">
  <ds:schemaRefs>
    <ds:schemaRef ds:uri="http://schemas.microsoft.com/sharepoint/v3/contenttype/forms"/>
  </ds:schemaRefs>
</ds:datastoreItem>
</file>

<file path=customXml/itemProps2.xml><?xml version="1.0" encoding="utf-8"?>
<ds:datastoreItem xmlns:ds="http://schemas.openxmlformats.org/officeDocument/2006/customXml" ds:itemID="{B8077F2D-2AB3-4205-9898-EC30CFC956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8440B1-A222-4B97-8D76-9A6A6D63C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a9c9d-0436-4f37-83bb-b13446663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AC6C2-22F4-4701-975F-2FF483F78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919</Words>
  <Characters>5242</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香織</dc:creator>
  <cp:keywords/>
  <dc:description/>
  <cp:lastModifiedBy>佐藤 雄二</cp:lastModifiedBy>
  <cp:revision>8</cp:revision>
  <dcterms:created xsi:type="dcterms:W3CDTF">2025-09-12T07:25:00Z</dcterms:created>
  <dcterms:modified xsi:type="dcterms:W3CDTF">2026-07-01T04:08:00Z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0x010100E4C9CFE729E9484483CB1EE48F613B9A</vt:lpwstr>
  </property>
  <property fmtid="{D5CDD505-2E9C-101B-9397-08002B2CF9AE}" pid="3" name="docLang">
    <vt:lpwstr>ja</vt:lpwstr>
  </property>
  <property fmtid="{D5CDD505-2E9C-101B-9397-08002B2CF9AE}" pid="4" name="MediaServiceImageTags">
    <vt:lpwstr/>
  </property>
</Properties>
</file>